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99E8" w14:textId="77777777" w:rsidR="00397551" w:rsidRDefault="00397551" w:rsidP="007D4735">
      <w:pPr>
        <w:ind w:left="720"/>
        <w:rPr>
          <w:b/>
          <w:sz w:val="28"/>
        </w:rPr>
      </w:pPr>
      <w:bookmarkStart w:id="0" w:name="_GoBack"/>
      <w:bookmarkEnd w:id="0"/>
    </w:p>
    <w:p w14:paraId="139D4435" w14:textId="77777777" w:rsidR="00397551" w:rsidRDefault="00397551" w:rsidP="00397551">
      <w:pPr>
        <w:rPr>
          <w:b/>
          <w:sz w:val="28"/>
        </w:rPr>
      </w:pPr>
    </w:p>
    <w:p w14:paraId="134E6073" w14:textId="77777777" w:rsidR="00397551" w:rsidRDefault="00397551" w:rsidP="00397551">
      <w:pPr>
        <w:rPr>
          <w:b/>
          <w:sz w:val="28"/>
        </w:rPr>
      </w:pPr>
      <w:r>
        <w:rPr>
          <w:b/>
          <w:sz w:val="28"/>
        </w:rPr>
        <w:t xml:space="preserve">Plaatselijke regeling ten behoeve van het leven en werken van </w:t>
      </w:r>
    </w:p>
    <w:p w14:paraId="40D6E249" w14:textId="77777777" w:rsidR="00397551" w:rsidRDefault="00397551" w:rsidP="00397551">
      <w:r>
        <w:rPr>
          <w:b/>
          <w:sz w:val="28"/>
        </w:rPr>
        <w:t>wijkgemeente Oosthoek (wijk 1) van de Hervormde gemeente te Elburg</w:t>
      </w:r>
    </w:p>
    <w:p w14:paraId="0EB3E171" w14:textId="77777777" w:rsidR="00397551" w:rsidRDefault="00397551" w:rsidP="00397551"/>
    <w:p w14:paraId="25DC5424" w14:textId="77777777" w:rsidR="00397551" w:rsidRDefault="00397551" w:rsidP="00397551"/>
    <w:p w14:paraId="1094A360" w14:textId="77777777" w:rsidR="00397551" w:rsidRDefault="00397551" w:rsidP="00397551">
      <w:pPr>
        <w:pStyle w:val="Heading6"/>
        <w:rPr>
          <w:sz w:val="22"/>
        </w:rPr>
      </w:pPr>
      <w:r>
        <w:t>Inhoud</w:t>
      </w:r>
    </w:p>
    <w:p w14:paraId="314C597E" w14:textId="77777777" w:rsidR="00397551" w:rsidRDefault="00397551" w:rsidP="00397551">
      <w:pPr>
        <w:rPr>
          <w:sz w:val="22"/>
        </w:rPr>
      </w:pPr>
    </w:p>
    <w:tbl>
      <w:tblPr>
        <w:tblW w:w="0" w:type="auto"/>
        <w:tblLayout w:type="fixed"/>
        <w:tblCellMar>
          <w:left w:w="70" w:type="dxa"/>
          <w:right w:w="70" w:type="dxa"/>
        </w:tblCellMar>
        <w:tblLook w:val="0000" w:firstRow="0" w:lastRow="0" w:firstColumn="0" w:lastColumn="0" w:noHBand="0" w:noVBand="0"/>
      </w:tblPr>
      <w:tblGrid>
        <w:gridCol w:w="2622"/>
        <w:gridCol w:w="6662"/>
      </w:tblGrid>
      <w:tr w:rsidR="00397551" w14:paraId="7891CF34" w14:textId="77777777" w:rsidTr="0053305C">
        <w:tc>
          <w:tcPr>
            <w:tcW w:w="2622" w:type="dxa"/>
            <w:shd w:val="clear" w:color="auto" w:fill="auto"/>
          </w:tcPr>
          <w:p w14:paraId="5911F26A" w14:textId="77777777" w:rsidR="00397551" w:rsidRDefault="00397551" w:rsidP="0053305C">
            <w:pPr>
              <w:rPr>
                <w:sz w:val="22"/>
              </w:rPr>
            </w:pPr>
            <w:r>
              <w:rPr>
                <w:sz w:val="22"/>
              </w:rPr>
              <w:t>Paragraaf</w:t>
            </w:r>
          </w:p>
        </w:tc>
        <w:tc>
          <w:tcPr>
            <w:tcW w:w="6662" w:type="dxa"/>
            <w:shd w:val="clear" w:color="auto" w:fill="auto"/>
          </w:tcPr>
          <w:p w14:paraId="208DBCD4" w14:textId="77777777" w:rsidR="00397551" w:rsidRDefault="00397551" w:rsidP="0053305C">
            <w:r>
              <w:rPr>
                <w:sz w:val="22"/>
              </w:rPr>
              <w:t>Inhoud</w:t>
            </w:r>
          </w:p>
        </w:tc>
      </w:tr>
      <w:tr w:rsidR="00397551" w14:paraId="46062EED" w14:textId="77777777" w:rsidTr="0053305C">
        <w:tc>
          <w:tcPr>
            <w:tcW w:w="2622" w:type="dxa"/>
            <w:shd w:val="clear" w:color="auto" w:fill="auto"/>
          </w:tcPr>
          <w:p w14:paraId="0CC6F4F5" w14:textId="77777777" w:rsidR="00397551" w:rsidRDefault="00397551" w:rsidP="0053305C">
            <w:pPr>
              <w:snapToGrid w:val="0"/>
              <w:rPr>
                <w:b/>
                <w:sz w:val="22"/>
              </w:rPr>
            </w:pPr>
          </w:p>
        </w:tc>
        <w:tc>
          <w:tcPr>
            <w:tcW w:w="6662" w:type="dxa"/>
            <w:shd w:val="clear" w:color="auto" w:fill="auto"/>
          </w:tcPr>
          <w:p w14:paraId="47B0003E" w14:textId="77777777" w:rsidR="00397551" w:rsidRDefault="00397551" w:rsidP="0053305C">
            <w:pPr>
              <w:snapToGrid w:val="0"/>
              <w:rPr>
                <w:sz w:val="22"/>
              </w:rPr>
            </w:pPr>
          </w:p>
        </w:tc>
      </w:tr>
      <w:tr w:rsidR="00397551" w14:paraId="2663C629" w14:textId="77777777" w:rsidTr="0053305C">
        <w:tc>
          <w:tcPr>
            <w:tcW w:w="2622" w:type="dxa"/>
            <w:shd w:val="clear" w:color="auto" w:fill="auto"/>
          </w:tcPr>
          <w:p w14:paraId="76432338" w14:textId="77777777" w:rsidR="00397551" w:rsidRDefault="00397551" w:rsidP="0053305C">
            <w:pPr>
              <w:rPr>
                <w:sz w:val="22"/>
              </w:rPr>
            </w:pPr>
            <w:r>
              <w:rPr>
                <w:sz w:val="22"/>
              </w:rPr>
              <w:t>1</w:t>
            </w:r>
          </w:p>
        </w:tc>
        <w:tc>
          <w:tcPr>
            <w:tcW w:w="6662" w:type="dxa"/>
            <w:shd w:val="clear" w:color="auto" w:fill="auto"/>
          </w:tcPr>
          <w:p w14:paraId="08AB157B" w14:textId="77777777" w:rsidR="00397551" w:rsidRDefault="00397551" w:rsidP="0053305C">
            <w:r>
              <w:rPr>
                <w:sz w:val="22"/>
              </w:rPr>
              <w:t>Samenstelling van de wijkkerkenraad</w:t>
            </w:r>
          </w:p>
        </w:tc>
      </w:tr>
      <w:tr w:rsidR="00397551" w14:paraId="514F9B83" w14:textId="77777777" w:rsidTr="0053305C">
        <w:tc>
          <w:tcPr>
            <w:tcW w:w="2622" w:type="dxa"/>
            <w:shd w:val="clear" w:color="auto" w:fill="auto"/>
          </w:tcPr>
          <w:p w14:paraId="5CB5C864" w14:textId="77777777" w:rsidR="00397551" w:rsidRDefault="00397551" w:rsidP="0053305C">
            <w:pPr>
              <w:rPr>
                <w:sz w:val="22"/>
              </w:rPr>
            </w:pPr>
            <w:r>
              <w:rPr>
                <w:sz w:val="22"/>
              </w:rPr>
              <w:t>2.1.</w:t>
            </w:r>
          </w:p>
        </w:tc>
        <w:tc>
          <w:tcPr>
            <w:tcW w:w="6662" w:type="dxa"/>
            <w:shd w:val="clear" w:color="auto" w:fill="auto"/>
          </w:tcPr>
          <w:p w14:paraId="44D598B1" w14:textId="77777777" w:rsidR="00397551" w:rsidRDefault="00397551" w:rsidP="0053305C">
            <w:r>
              <w:rPr>
                <w:sz w:val="22"/>
              </w:rPr>
              <w:t xml:space="preserve">Verkiezing van ambtsdragers </w:t>
            </w:r>
            <w:r w:rsidRPr="007D4735">
              <w:rPr>
                <w:sz w:val="22"/>
              </w:rPr>
              <w:t>algemeen</w:t>
            </w:r>
          </w:p>
        </w:tc>
      </w:tr>
      <w:tr w:rsidR="00397551" w14:paraId="45AD6D94" w14:textId="77777777" w:rsidTr="0053305C">
        <w:tc>
          <w:tcPr>
            <w:tcW w:w="2622" w:type="dxa"/>
            <w:shd w:val="clear" w:color="auto" w:fill="auto"/>
          </w:tcPr>
          <w:p w14:paraId="760DC8ED" w14:textId="77777777" w:rsidR="00397551" w:rsidRDefault="00397551" w:rsidP="0053305C">
            <w:pPr>
              <w:rPr>
                <w:sz w:val="22"/>
              </w:rPr>
            </w:pPr>
            <w:r>
              <w:rPr>
                <w:sz w:val="22"/>
              </w:rPr>
              <w:t>2.2.</w:t>
            </w:r>
          </w:p>
        </w:tc>
        <w:tc>
          <w:tcPr>
            <w:tcW w:w="6662" w:type="dxa"/>
            <w:shd w:val="clear" w:color="auto" w:fill="auto"/>
          </w:tcPr>
          <w:p w14:paraId="09E23239" w14:textId="77777777" w:rsidR="00397551" w:rsidRDefault="00397551" w:rsidP="0053305C">
            <w:r>
              <w:rPr>
                <w:sz w:val="22"/>
              </w:rPr>
              <w:t>Verkiezing van ouderlingen en diakenen</w:t>
            </w:r>
          </w:p>
        </w:tc>
      </w:tr>
      <w:tr w:rsidR="00397551" w14:paraId="2C288B1E" w14:textId="77777777" w:rsidTr="0053305C">
        <w:tc>
          <w:tcPr>
            <w:tcW w:w="2622" w:type="dxa"/>
            <w:shd w:val="clear" w:color="auto" w:fill="auto"/>
          </w:tcPr>
          <w:p w14:paraId="29519B70" w14:textId="77777777" w:rsidR="00397551" w:rsidRDefault="00397551" w:rsidP="0053305C">
            <w:pPr>
              <w:rPr>
                <w:sz w:val="22"/>
              </w:rPr>
            </w:pPr>
            <w:r>
              <w:rPr>
                <w:sz w:val="22"/>
              </w:rPr>
              <w:t>2.3</w:t>
            </w:r>
          </w:p>
        </w:tc>
        <w:tc>
          <w:tcPr>
            <w:tcW w:w="6662" w:type="dxa"/>
            <w:shd w:val="clear" w:color="auto" w:fill="auto"/>
          </w:tcPr>
          <w:p w14:paraId="3AC4D4E8" w14:textId="77777777" w:rsidR="00397551" w:rsidRDefault="00397551" w:rsidP="0053305C">
            <w:r>
              <w:rPr>
                <w:sz w:val="22"/>
              </w:rPr>
              <w:t>Verkiezing van predikanten</w:t>
            </w:r>
          </w:p>
        </w:tc>
      </w:tr>
      <w:tr w:rsidR="00397551" w14:paraId="10A96FF6" w14:textId="77777777" w:rsidTr="0053305C">
        <w:tc>
          <w:tcPr>
            <w:tcW w:w="2622" w:type="dxa"/>
            <w:shd w:val="clear" w:color="auto" w:fill="auto"/>
          </w:tcPr>
          <w:p w14:paraId="2A6DD8A3" w14:textId="77777777" w:rsidR="00397551" w:rsidRDefault="00397551" w:rsidP="0053305C">
            <w:pPr>
              <w:rPr>
                <w:sz w:val="22"/>
              </w:rPr>
            </w:pPr>
            <w:r>
              <w:rPr>
                <w:sz w:val="22"/>
              </w:rPr>
              <w:t>3</w:t>
            </w:r>
          </w:p>
        </w:tc>
        <w:tc>
          <w:tcPr>
            <w:tcW w:w="6662" w:type="dxa"/>
            <w:shd w:val="clear" w:color="auto" w:fill="auto"/>
          </w:tcPr>
          <w:p w14:paraId="531CBDC7" w14:textId="77777777" w:rsidR="00397551" w:rsidRDefault="00397551" w:rsidP="0053305C">
            <w:r>
              <w:rPr>
                <w:sz w:val="22"/>
              </w:rPr>
              <w:t>De werkwijze van de wijkkerkenraad</w:t>
            </w:r>
          </w:p>
        </w:tc>
      </w:tr>
      <w:tr w:rsidR="00397551" w14:paraId="53BC9DDB" w14:textId="77777777" w:rsidTr="0053305C">
        <w:tc>
          <w:tcPr>
            <w:tcW w:w="2622" w:type="dxa"/>
            <w:shd w:val="clear" w:color="auto" w:fill="auto"/>
          </w:tcPr>
          <w:p w14:paraId="4F38DCB9" w14:textId="77777777" w:rsidR="00397551" w:rsidRDefault="00397551" w:rsidP="0053305C">
            <w:pPr>
              <w:rPr>
                <w:sz w:val="22"/>
              </w:rPr>
            </w:pPr>
            <w:r>
              <w:rPr>
                <w:sz w:val="22"/>
              </w:rPr>
              <w:t>4</w:t>
            </w:r>
          </w:p>
        </w:tc>
        <w:tc>
          <w:tcPr>
            <w:tcW w:w="6662" w:type="dxa"/>
            <w:shd w:val="clear" w:color="auto" w:fill="auto"/>
          </w:tcPr>
          <w:p w14:paraId="5378936D" w14:textId="77777777" w:rsidR="00397551" w:rsidRDefault="00397551" w:rsidP="0053305C">
            <w:r>
              <w:rPr>
                <w:sz w:val="22"/>
              </w:rPr>
              <w:t>Besluitvorming</w:t>
            </w:r>
          </w:p>
        </w:tc>
      </w:tr>
      <w:tr w:rsidR="00397551" w14:paraId="5336AFDC" w14:textId="77777777" w:rsidTr="0053305C">
        <w:tc>
          <w:tcPr>
            <w:tcW w:w="2622" w:type="dxa"/>
            <w:shd w:val="clear" w:color="auto" w:fill="auto"/>
          </w:tcPr>
          <w:p w14:paraId="0600AB8F" w14:textId="77777777" w:rsidR="00397551" w:rsidRDefault="00397551" w:rsidP="0053305C">
            <w:pPr>
              <w:rPr>
                <w:sz w:val="22"/>
              </w:rPr>
            </w:pPr>
            <w:r>
              <w:rPr>
                <w:sz w:val="22"/>
              </w:rPr>
              <w:t>5</w:t>
            </w:r>
          </w:p>
        </w:tc>
        <w:tc>
          <w:tcPr>
            <w:tcW w:w="6662" w:type="dxa"/>
            <w:shd w:val="clear" w:color="auto" w:fill="auto"/>
          </w:tcPr>
          <w:p w14:paraId="62C24DFC" w14:textId="77777777" w:rsidR="00397551" w:rsidRDefault="00397551" w:rsidP="0053305C">
            <w:r>
              <w:rPr>
                <w:sz w:val="22"/>
              </w:rPr>
              <w:t>De kerkdiensten</w:t>
            </w:r>
          </w:p>
        </w:tc>
      </w:tr>
      <w:tr w:rsidR="00397551" w14:paraId="14AF088D" w14:textId="77777777" w:rsidTr="0053305C">
        <w:tc>
          <w:tcPr>
            <w:tcW w:w="2622" w:type="dxa"/>
            <w:shd w:val="clear" w:color="auto" w:fill="auto"/>
          </w:tcPr>
          <w:p w14:paraId="740579AA" w14:textId="77777777" w:rsidR="00397551" w:rsidRDefault="00397551" w:rsidP="0053305C">
            <w:pPr>
              <w:snapToGrid w:val="0"/>
              <w:rPr>
                <w:sz w:val="22"/>
              </w:rPr>
            </w:pPr>
          </w:p>
        </w:tc>
        <w:tc>
          <w:tcPr>
            <w:tcW w:w="6662" w:type="dxa"/>
            <w:shd w:val="clear" w:color="auto" w:fill="auto"/>
          </w:tcPr>
          <w:p w14:paraId="11195A6F" w14:textId="77777777" w:rsidR="00397551" w:rsidRDefault="00397551" w:rsidP="0053305C">
            <w:pPr>
              <w:snapToGrid w:val="0"/>
              <w:rPr>
                <w:sz w:val="22"/>
              </w:rPr>
            </w:pPr>
          </w:p>
        </w:tc>
      </w:tr>
      <w:tr w:rsidR="00397551" w14:paraId="26A2ACA2" w14:textId="77777777" w:rsidTr="0053305C">
        <w:tc>
          <w:tcPr>
            <w:tcW w:w="2622" w:type="dxa"/>
            <w:shd w:val="clear" w:color="auto" w:fill="auto"/>
          </w:tcPr>
          <w:p w14:paraId="19E7D3DB" w14:textId="77777777" w:rsidR="00397551" w:rsidRDefault="00397551" w:rsidP="0053305C">
            <w:pPr>
              <w:rPr>
                <w:sz w:val="22"/>
              </w:rPr>
            </w:pPr>
            <w:r>
              <w:rPr>
                <w:sz w:val="22"/>
              </w:rPr>
              <w:t>6.1.</w:t>
            </w:r>
          </w:p>
        </w:tc>
        <w:tc>
          <w:tcPr>
            <w:tcW w:w="6662" w:type="dxa"/>
            <w:shd w:val="clear" w:color="auto" w:fill="auto"/>
          </w:tcPr>
          <w:p w14:paraId="6DB728BC" w14:textId="77777777" w:rsidR="00397551" w:rsidRDefault="00397551" w:rsidP="0053305C">
            <w:r>
              <w:rPr>
                <w:sz w:val="22"/>
              </w:rPr>
              <w:t>De vermogensrechtelijke aangelegenheden - kerkrentmeesterlijk</w:t>
            </w:r>
          </w:p>
        </w:tc>
      </w:tr>
      <w:tr w:rsidR="00397551" w14:paraId="7C1EB096" w14:textId="77777777" w:rsidTr="0053305C">
        <w:tc>
          <w:tcPr>
            <w:tcW w:w="2622" w:type="dxa"/>
            <w:shd w:val="clear" w:color="auto" w:fill="auto"/>
          </w:tcPr>
          <w:p w14:paraId="49C591E7" w14:textId="77777777" w:rsidR="00397551" w:rsidRDefault="00397551" w:rsidP="0053305C">
            <w:pPr>
              <w:rPr>
                <w:sz w:val="22"/>
              </w:rPr>
            </w:pPr>
            <w:r>
              <w:rPr>
                <w:sz w:val="22"/>
              </w:rPr>
              <w:t>6.2.</w:t>
            </w:r>
          </w:p>
        </w:tc>
        <w:tc>
          <w:tcPr>
            <w:tcW w:w="6662" w:type="dxa"/>
            <w:shd w:val="clear" w:color="auto" w:fill="auto"/>
          </w:tcPr>
          <w:p w14:paraId="3B7B1699" w14:textId="77777777" w:rsidR="00397551" w:rsidRDefault="00397551" w:rsidP="0053305C">
            <w:r>
              <w:rPr>
                <w:sz w:val="22"/>
              </w:rPr>
              <w:t>De vermogensrechtelijke aangelegenheden - diaconaal</w:t>
            </w:r>
          </w:p>
        </w:tc>
      </w:tr>
      <w:tr w:rsidR="00397551" w14:paraId="43CF733D" w14:textId="77777777" w:rsidTr="0053305C">
        <w:tc>
          <w:tcPr>
            <w:tcW w:w="2622" w:type="dxa"/>
            <w:shd w:val="clear" w:color="auto" w:fill="auto"/>
          </w:tcPr>
          <w:p w14:paraId="406975DC" w14:textId="77777777" w:rsidR="00397551" w:rsidRDefault="00397551" w:rsidP="0053305C">
            <w:pPr>
              <w:rPr>
                <w:sz w:val="22"/>
              </w:rPr>
            </w:pPr>
            <w:r>
              <w:rPr>
                <w:sz w:val="22"/>
              </w:rPr>
              <w:t>6.3.</w:t>
            </w:r>
          </w:p>
          <w:p w14:paraId="28DB4D11" w14:textId="77777777" w:rsidR="00397551" w:rsidRDefault="00397551" w:rsidP="0053305C">
            <w:pPr>
              <w:rPr>
                <w:sz w:val="22"/>
              </w:rPr>
            </w:pPr>
          </w:p>
          <w:p w14:paraId="00285E58" w14:textId="77777777" w:rsidR="00397551" w:rsidRDefault="00397551" w:rsidP="0053305C">
            <w:pPr>
              <w:rPr>
                <w:sz w:val="22"/>
              </w:rPr>
            </w:pPr>
            <w:r>
              <w:rPr>
                <w:sz w:val="22"/>
              </w:rPr>
              <w:t>6.4.</w:t>
            </w:r>
          </w:p>
        </w:tc>
        <w:tc>
          <w:tcPr>
            <w:tcW w:w="6662" w:type="dxa"/>
            <w:shd w:val="clear" w:color="auto" w:fill="auto"/>
          </w:tcPr>
          <w:p w14:paraId="27B80F4A" w14:textId="77777777" w:rsidR="00397551" w:rsidRDefault="00397551" w:rsidP="0053305C">
            <w:pPr>
              <w:rPr>
                <w:sz w:val="22"/>
              </w:rPr>
            </w:pPr>
            <w:r>
              <w:rPr>
                <w:sz w:val="22"/>
              </w:rPr>
              <w:t>De vermogensrechtelijke aangelegenheden – begrotingen, jaarrekeningen, collecterooster.</w:t>
            </w:r>
          </w:p>
          <w:p w14:paraId="5B2F6200" w14:textId="77777777" w:rsidR="00397551" w:rsidRDefault="00397551" w:rsidP="0053305C">
            <w:r>
              <w:rPr>
                <w:sz w:val="22"/>
              </w:rPr>
              <w:t>Overige taken van kerkrentmeesters en diakenen</w:t>
            </w:r>
          </w:p>
        </w:tc>
      </w:tr>
      <w:tr w:rsidR="00397551" w14:paraId="03410703" w14:textId="77777777" w:rsidTr="0053305C">
        <w:tc>
          <w:tcPr>
            <w:tcW w:w="2622" w:type="dxa"/>
            <w:shd w:val="clear" w:color="auto" w:fill="auto"/>
          </w:tcPr>
          <w:p w14:paraId="0884D1D1" w14:textId="77777777" w:rsidR="00397551" w:rsidRDefault="00397551" w:rsidP="0053305C">
            <w:pPr>
              <w:rPr>
                <w:sz w:val="22"/>
              </w:rPr>
            </w:pPr>
            <w:r>
              <w:rPr>
                <w:sz w:val="22"/>
              </w:rPr>
              <w:t>7</w:t>
            </w:r>
          </w:p>
          <w:p w14:paraId="6A71EC8E" w14:textId="77777777" w:rsidR="00397551" w:rsidRDefault="00397551" w:rsidP="0053305C">
            <w:pPr>
              <w:rPr>
                <w:sz w:val="22"/>
              </w:rPr>
            </w:pPr>
          </w:p>
        </w:tc>
        <w:tc>
          <w:tcPr>
            <w:tcW w:w="6662" w:type="dxa"/>
            <w:shd w:val="clear" w:color="auto" w:fill="auto"/>
          </w:tcPr>
          <w:p w14:paraId="2F8CF52E" w14:textId="77777777" w:rsidR="00397551" w:rsidRDefault="00397551" w:rsidP="0053305C">
            <w:pPr>
              <w:rPr>
                <w:sz w:val="22"/>
              </w:rPr>
            </w:pPr>
            <w:r>
              <w:rPr>
                <w:sz w:val="22"/>
              </w:rPr>
              <w:t>Overige bepalingen</w:t>
            </w:r>
          </w:p>
          <w:p w14:paraId="4DA6A746" w14:textId="77777777" w:rsidR="00397551" w:rsidRDefault="00397551" w:rsidP="0053305C">
            <w:pPr>
              <w:rPr>
                <w:sz w:val="22"/>
              </w:rPr>
            </w:pPr>
          </w:p>
          <w:p w14:paraId="0D6BFFCD" w14:textId="77777777" w:rsidR="00397551" w:rsidRDefault="00397551" w:rsidP="0053305C">
            <w:pPr>
              <w:rPr>
                <w:sz w:val="22"/>
              </w:rPr>
            </w:pPr>
          </w:p>
        </w:tc>
      </w:tr>
    </w:tbl>
    <w:p w14:paraId="70B69FA8" w14:textId="77777777" w:rsidR="00397551" w:rsidRDefault="00397551" w:rsidP="00397551"/>
    <w:p w14:paraId="2917D843" w14:textId="77777777" w:rsidR="00397551" w:rsidRDefault="00397551" w:rsidP="00397551">
      <w:pPr>
        <w:rPr>
          <w:sz w:val="22"/>
        </w:rPr>
      </w:pPr>
      <w:r>
        <w:rPr>
          <w:sz w:val="28"/>
        </w:rPr>
        <w:t xml:space="preserve">Vaststelling </w:t>
      </w:r>
    </w:p>
    <w:p w14:paraId="12D03FDC" w14:textId="16E9E7CB" w:rsidR="00397551" w:rsidRDefault="00397551" w:rsidP="00397551">
      <w:pPr>
        <w:rPr>
          <w:sz w:val="22"/>
        </w:rPr>
      </w:pPr>
      <w:r>
        <w:rPr>
          <w:sz w:val="22"/>
        </w:rPr>
        <w:t xml:space="preserve">Deze plaatselijke regeling is vastgesteld door de wijkkerkenraad op 25 september 2018 en is vanaf deze datum geldig. Gewijzigd bij besluit van </w:t>
      </w:r>
      <w:r w:rsidR="006162ED">
        <w:rPr>
          <w:sz w:val="22"/>
        </w:rPr>
        <w:t>……</w:t>
      </w:r>
      <w:r w:rsidR="00A767C5">
        <w:rPr>
          <w:sz w:val="22"/>
        </w:rPr>
        <w:t>…………</w:t>
      </w:r>
      <w:r w:rsidR="00AB7D90">
        <w:rPr>
          <w:sz w:val="22"/>
        </w:rPr>
        <w:t>…</w:t>
      </w:r>
      <w:r w:rsidR="00A767C5">
        <w:rPr>
          <w:sz w:val="22"/>
        </w:rPr>
        <w:t>2019.</w:t>
      </w:r>
      <w:r>
        <w:rPr>
          <w:sz w:val="22"/>
        </w:rPr>
        <w:t xml:space="preserve">    </w:t>
      </w:r>
    </w:p>
    <w:p w14:paraId="5A2E9344" w14:textId="77777777" w:rsidR="00397551" w:rsidRDefault="00397551" w:rsidP="00397551">
      <w:pPr>
        <w:rPr>
          <w:sz w:val="22"/>
        </w:rPr>
      </w:pPr>
    </w:p>
    <w:p w14:paraId="47D48852" w14:textId="77777777" w:rsidR="00397551" w:rsidRDefault="00397551" w:rsidP="00397551">
      <w:pPr>
        <w:rPr>
          <w:sz w:val="22"/>
        </w:rPr>
      </w:pPr>
    </w:p>
    <w:p w14:paraId="3F7E8BDA" w14:textId="77777777" w:rsidR="00397551" w:rsidRDefault="00397551" w:rsidP="00397551">
      <w:pPr>
        <w:rPr>
          <w:sz w:val="22"/>
        </w:rPr>
      </w:pPr>
      <w:r>
        <w:rPr>
          <w:b/>
          <w:sz w:val="22"/>
          <w:szCs w:val="22"/>
        </w:rPr>
        <w:t>§ 1. Samenstelling van de wijkkerkenraad</w:t>
      </w:r>
    </w:p>
    <w:p w14:paraId="74C810C5" w14:textId="77777777" w:rsidR="00397551" w:rsidRDefault="00397551" w:rsidP="00397551">
      <w:pPr>
        <w:rPr>
          <w:sz w:val="22"/>
        </w:rPr>
      </w:pPr>
    </w:p>
    <w:p w14:paraId="3A3848F5" w14:textId="77777777" w:rsidR="00397551" w:rsidRDefault="00397551" w:rsidP="00397551">
      <w:pPr>
        <w:pStyle w:val="Heading3"/>
        <w:rPr>
          <w:sz w:val="22"/>
        </w:rPr>
      </w:pPr>
      <w:r>
        <w:rPr>
          <w:rFonts w:ascii="Arial" w:hAnsi="Arial" w:cs="Arial"/>
          <w:color w:val="auto"/>
          <w:sz w:val="22"/>
          <w:szCs w:val="22"/>
        </w:rPr>
        <w:t xml:space="preserve">1.1. Aantal ambtsdragers </w:t>
      </w:r>
    </w:p>
    <w:p w14:paraId="1C53AE5B" w14:textId="77777777" w:rsidR="00397551" w:rsidRDefault="00397551" w:rsidP="00397551">
      <w:pPr>
        <w:rPr>
          <w:sz w:val="22"/>
        </w:rPr>
      </w:pPr>
    </w:p>
    <w:p w14:paraId="51549A3F" w14:textId="77777777" w:rsidR="00397551" w:rsidRDefault="00397551" w:rsidP="00397551">
      <w:pPr>
        <w:rPr>
          <w:sz w:val="22"/>
        </w:rPr>
      </w:pPr>
      <w:r>
        <w:rPr>
          <w:sz w:val="22"/>
        </w:rPr>
        <w:t>De wijkkerkenraad bestaat uit de volgende ambtsdragers:</w:t>
      </w:r>
    </w:p>
    <w:p w14:paraId="35AE3DC7" w14:textId="77777777" w:rsidR="00397551" w:rsidRDefault="00397551" w:rsidP="00397551">
      <w:pPr>
        <w:rPr>
          <w:sz w:val="22"/>
        </w:rPr>
      </w:pPr>
    </w:p>
    <w:tbl>
      <w:tblPr>
        <w:tblW w:w="0" w:type="auto"/>
        <w:tblInd w:w="774" w:type="dxa"/>
        <w:tblLayout w:type="fixed"/>
        <w:tblCellMar>
          <w:left w:w="70" w:type="dxa"/>
          <w:right w:w="70" w:type="dxa"/>
        </w:tblCellMar>
        <w:tblLook w:val="0000" w:firstRow="0" w:lastRow="0" w:firstColumn="0" w:lastColumn="0" w:noHBand="0" w:noVBand="0"/>
      </w:tblPr>
      <w:tblGrid>
        <w:gridCol w:w="2552"/>
        <w:gridCol w:w="3118"/>
        <w:gridCol w:w="1815"/>
      </w:tblGrid>
      <w:tr w:rsidR="00397551" w14:paraId="4F115F96" w14:textId="77777777" w:rsidTr="0053305C">
        <w:tc>
          <w:tcPr>
            <w:tcW w:w="2552" w:type="dxa"/>
            <w:tcBorders>
              <w:top w:val="single" w:sz="4" w:space="0" w:color="000000"/>
              <w:left w:val="single" w:sz="4" w:space="0" w:color="000000"/>
              <w:bottom w:val="single" w:sz="4" w:space="0" w:color="000000"/>
            </w:tcBorders>
            <w:shd w:val="clear" w:color="auto" w:fill="auto"/>
          </w:tcPr>
          <w:p w14:paraId="7884BB6E" w14:textId="77777777" w:rsidR="00397551" w:rsidRDefault="00397551" w:rsidP="0053305C">
            <w:pPr>
              <w:snapToGrid w:val="0"/>
            </w:pPr>
          </w:p>
        </w:tc>
        <w:tc>
          <w:tcPr>
            <w:tcW w:w="3118" w:type="dxa"/>
            <w:tcBorders>
              <w:top w:val="single" w:sz="4" w:space="0" w:color="000000"/>
              <w:left w:val="single" w:sz="4" w:space="0" w:color="000000"/>
              <w:bottom w:val="single" w:sz="4" w:space="0" w:color="000000"/>
            </w:tcBorders>
            <w:shd w:val="clear" w:color="auto" w:fill="auto"/>
          </w:tcPr>
          <w:p w14:paraId="17175763" w14:textId="77777777" w:rsidR="00397551" w:rsidRDefault="00397551" w:rsidP="0053305C">
            <w:pPr>
              <w:jc w:val="center"/>
              <w:rPr>
                <w:sz w:val="18"/>
              </w:rPr>
            </w:pPr>
            <w:r>
              <w:rPr>
                <w:b/>
                <w:sz w:val="22"/>
              </w:rPr>
              <w:t>Invullen:</w:t>
            </w:r>
          </w:p>
        </w:tc>
        <w:tc>
          <w:tcPr>
            <w:tcW w:w="1815" w:type="dxa"/>
            <w:tcBorders>
              <w:left w:val="single" w:sz="4" w:space="0" w:color="000000"/>
            </w:tcBorders>
            <w:shd w:val="clear" w:color="auto" w:fill="FFFFFF"/>
          </w:tcPr>
          <w:p w14:paraId="75801E25" w14:textId="77777777" w:rsidR="00397551" w:rsidRDefault="00397551" w:rsidP="0053305C">
            <w:pPr>
              <w:snapToGrid w:val="0"/>
              <w:rPr>
                <w:sz w:val="18"/>
              </w:rPr>
            </w:pPr>
          </w:p>
        </w:tc>
      </w:tr>
      <w:tr w:rsidR="00397551" w14:paraId="7A9959F4" w14:textId="77777777" w:rsidTr="0053305C">
        <w:tc>
          <w:tcPr>
            <w:tcW w:w="2552" w:type="dxa"/>
            <w:tcBorders>
              <w:top w:val="single" w:sz="4" w:space="0" w:color="000000"/>
              <w:left w:val="single" w:sz="4" w:space="0" w:color="000000"/>
              <w:bottom w:val="single" w:sz="4" w:space="0" w:color="000000"/>
            </w:tcBorders>
            <w:shd w:val="clear" w:color="auto" w:fill="auto"/>
          </w:tcPr>
          <w:p w14:paraId="688CD7EE" w14:textId="77777777" w:rsidR="00397551" w:rsidRDefault="00397551" w:rsidP="0053305C">
            <w:pPr>
              <w:rPr>
                <w:sz w:val="22"/>
              </w:rPr>
            </w:pPr>
            <w:r>
              <w:rPr>
                <w:sz w:val="22"/>
              </w:rPr>
              <w:t>predikant</w:t>
            </w:r>
          </w:p>
        </w:tc>
        <w:tc>
          <w:tcPr>
            <w:tcW w:w="3118" w:type="dxa"/>
            <w:tcBorders>
              <w:top w:val="single" w:sz="4" w:space="0" w:color="000000"/>
              <w:left w:val="single" w:sz="4" w:space="0" w:color="000000"/>
              <w:bottom w:val="single" w:sz="4" w:space="0" w:color="000000"/>
            </w:tcBorders>
            <w:shd w:val="clear" w:color="auto" w:fill="auto"/>
          </w:tcPr>
          <w:p w14:paraId="7E44A883" w14:textId="77777777" w:rsidR="00397551" w:rsidRDefault="00397551" w:rsidP="0053305C">
            <w:pPr>
              <w:jc w:val="center"/>
              <w:rPr>
                <w:sz w:val="18"/>
              </w:rPr>
            </w:pPr>
            <w:r>
              <w:rPr>
                <w:sz w:val="22"/>
              </w:rPr>
              <w:t>1</w:t>
            </w:r>
          </w:p>
        </w:tc>
        <w:tc>
          <w:tcPr>
            <w:tcW w:w="1815" w:type="dxa"/>
            <w:tcBorders>
              <w:left w:val="single" w:sz="4" w:space="0" w:color="000000"/>
            </w:tcBorders>
            <w:shd w:val="clear" w:color="auto" w:fill="FFFFFF"/>
          </w:tcPr>
          <w:p w14:paraId="2B01AEBD" w14:textId="77777777" w:rsidR="00397551" w:rsidRDefault="00397551" w:rsidP="0053305C">
            <w:pPr>
              <w:snapToGrid w:val="0"/>
              <w:jc w:val="center"/>
              <w:rPr>
                <w:sz w:val="18"/>
              </w:rPr>
            </w:pPr>
          </w:p>
        </w:tc>
      </w:tr>
      <w:tr w:rsidR="00397551" w14:paraId="0A8F5123" w14:textId="77777777" w:rsidTr="0053305C">
        <w:tc>
          <w:tcPr>
            <w:tcW w:w="2552" w:type="dxa"/>
            <w:tcBorders>
              <w:top w:val="single" w:sz="4" w:space="0" w:color="000000"/>
              <w:left w:val="single" w:sz="4" w:space="0" w:color="000000"/>
              <w:bottom w:val="single" w:sz="4" w:space="0" w:color="000000"/>
            </w:tcBorders>
            <w:shd w:val="clear" w:color="auto" w:fill="auto"/>
          </w:tcPr>
          <w:p w14:paraId="681CE8EA" w14:textId="77777777" w:rsidR="00397551" w:rsidRDefault="00397551" w:rsidP="0053305C">
            <w:pPr>
              <w:rPr>
                <w:sz w:val="22"/>
              </w:rPr>
            </w:pPr>
            <w:r>
              <w:rPr>
                <w:sz w:val="22"/>
              </w:rPr>
              <w:t>ouderlingen</w:t>
            </w:r>
          </w:p>
        </w:tc>
        <w:tc>
          <w:tcPr>
            <w:tcW w:w="3118" w:type="dxa"/>
            <w:tcBorders>
              <w:top w:val="single" w:sz="4" w:space="0" w:color="000000"/>
              <w:left w:val="single" w:sz="4" w:space="0" w:color="000000"/>
              <w:bottom w:val="single" w:sz="4" w:space="0" w:color="000000"/>
            </w:tcBorders>
            <w:shd w:val="clear" w:color="auto" w:fill="auto"/>
          </w:tcPr>
          <w:p w14:paraId="38203BD7" w14:textId="77777777" w:rsidR="00397551" w:rsidRDefault="00397551" w:rsidP="0053305C">
            <w:pPr>
              <w:jc w:val="center"/>
              <w:rPr>
                <w:sz w:val="18"/>
              </w:rPr>
            </w:pPr>
            <w:r>
              <w:rPr>
                <w:sz w:val="22"/>
              </w:rPr>
              <w:t>22</w:t>
            </w:r>
          </w:p>
        </w:tc>
        <w:tc>
          <w:tcPr>
            <w:tcW w:w="1815" w:type="dxa"/>
            <w:tcBorders>
              <w:left w:val="single" w:sz="4" w:space="0" w:color="000000"/>
            </w:tcBorders>
            <w:shd w:val="clear" w:color="auto" w:fill="FFFFFF"/>
          </w:tcPr>
          <w:p w14:paraId="47A470FC" w14:textId="77777777" w:rsidR="00397551" w:rsidRDefault="00397551" w:rsidP="0053305C">
            <w:pPr>
              <w:snapToGrid w:val="0"/>
              <w:jc w:val="center"/>
              <w:rPr>
                <w:sz w:val="18"/>
              </w:rPr>
            </w:pPr>
          </w:p>
        </w:tc>
      </w:tr>
      <w:tr w:rsidR="00397551" w14:paraId="58BF61F8" w14:textId="77777777" w:rsidTr="0053305C">
        <w:tc>
          <w:tcPr>
            <w:tcW w:w="2552" w:type="dxa"/>
            <w:tcBorders>
              <w:top w:val="single" w:sz="4" w:space="0" w:color="000000"/>
              <w:left w:val="single" w:sz="4" w:space="0" w:color="000000"/>
              <w:bottom w:val="single" w:sz="4" w:space="0" w:color="000000"/>
            </w:tcBorders>
            <w:shd w:val="clear" w:color="auto" w:fill="auto"/>
          </w:tcPr>
          <w:p w14:paraId="37285A2C" w14:textId="77777777" w:rsidR="00397551" w:rsidRDefault="00397551" w:rsidP="0053305C">
            <w:pPr>
              <w:rPr>
                <w:sz w:val="22"/>
              </w:rPr>
            </w:pPr>
            <w:r>
              <w:rPr>
                <w:sz w:val="22"/>
              </w:rPr>
              <w:t>ouderlingen-kerkrentmeester</w:t>
            </w:r>
          </w:p>
        </w:tc>
        <w:tc>
          <w:tcPr>
            <w:tcW w:w="3118" w:type="dxa"/>
            <w:tcBorders>
              <w:top w:val="single" w:sz="4" w:space="0" w:color="000000"/>
              <w:left w:val="single" w:sz="4" w:space="0" w:color="000000"/>
              <w:bottom w:val="single" w:sz="4" w:space="0" w:color="000000"/>
            </w:tcBorders>
            <w:shd w:val="clear" w:color="auto" w:fill="auto"/>
          </w:tcPr>
          <w:p w14:paraId="22181524" w14:textId="77777777" w:rsidR="00397551" w:rsidRDefault="00397551" w:rsidP="0053305C">
            <w:pPr>
              <w:jc w:val="center"/>
              <w:rPr>
                <w:sz w:val="18"/>
              </w:rPr>
            </w:pPr>
            <w:r>
              <w:rPr>
                <w:sz w:val="22"/>
              </w:rPr>
              <w:t>4</w:t>
            </w:r>
          </w:p>
        </w:tc>
        <w:tc>
          <w:tcPr>
            <w:tcW w:w="1815" w:type="dxa"/>
            <w:tcBorders>
              <w:left w:val="single" w:sz="4" w:space="0" w:color="000000"/>
            </w:tcBorders>
            <w:shd w:val="clear" w:color="auto" w:fill="FFFFFF"/>
          </w:tcPr>
          <w:p w14:paraId="10EFC0AD" w14:textId="77777777" w:rsidR="00397551" w:rsidRDefault="00397551" w:rsidP="0053305C">
            <w:pPr>
              <w:snapToGrid w:val="0"/>
              <w:jc w:val="center"/>
              <w:rPr>
                <w:sz w:val="18"/>
              </w:rPr>
            </w:pPr>
          </w:p>
        </w:tc>
      </w:tr>
      <w:tr w:rsidR="00397551" w14:paraId="2205D994" w14:textId="77777777" w:rsidTr="0053305C">
        <w:trPr>
          <w:trHeight w:val="128"/>
        </w:trPr>
        <w:tc>
          <w:tcPr>
            <w:tcW w:w="2552" w:type="dxa"/>
            <w:tcBorders>
              <w:top w:val="single" w:sz="4" w:space="0" w:color="000000"/>
              <w:left w:val="single" w:sz="4" w:space="0" w:color="000000"/>
              <w:bottom w:val="single" w:sz="4" w:space="0" w:color="000000"/>
            </w:tcBorders>
            <w:shd w:val="clear" w:color="auto" w:fill="auto"/>
          </w:tcPr>
          <w:p w14:paraId="411E5EFB" w14:textId="77777777" w:rsidR="00397551" w:rsidRDefault="00397551" w:rsidP="0053305C">
            <w:pPr>
              <w:rPr>
                <w:sz w:val="22"/>
              </w:rPr>
            </w:pPr>
            <w:r>
              <w:rPr>
                <w:sz w:val="22"/>
              </w:rPr>
              <w:t>diakenen</w:t>
            </w:r>
          </w:p>
        </w:tc>
        <w:tc>
          <w:tcPr>
            <w:tcW w:w="3118" w:type="dxa"/>
            <w:tcBorders>
              <w:top w:val="single" w:sz="4" w:space="0" w:color="000000"/>
              <w:left w:val="single" w:sz="4" w:space="0" w:color="000000"/>
              <w:bottom w:val="single" w:sz="4" w:space="0" w:color="000000"/>
            </w:tcBorders>
            <w:shd w:val="clear" w:color="auto" w:fill="auto"/>
          </w:tcPr>
          <w:p w14:paraId="452E8EA3" w14:textId="77777777" w:rsidR="00397551" w:rsidRDefault="00397551" w:rsidP="0053305C">
            <w:pPr>
              <w:jc w:val="center"/>
              <w:rPr>
                <w:sz w:val="18"/>
              </w:rPr>
            </w:pPr>
            <w:r>
              <w:rPr>
                <w:sz w:val="22"/>
              </w:rPr>
              <w:t>6</w:t>
            </w:r>
          </w:p>
        </w:tc>
        <w:tc>
          <w:tcPr>
            <w:tcW w:w="1815" w:type="dxa"/>
            <w:tcBorders>
              <w:left w:val="single" w:sz="4" w:space="0" w:color="000000"/>
            </w:tcBorders>
            <w:shd w:val="clear" w:color="auto" w:fill="FFFFFF"/>
          </w:tcPr>
          <w:p w14:paraId="2622D9AF" w14:textId="77777777" w:rsidR="00397551" w:rsidRDefault="00397551" w:rsidP="0053305C">
            <w:pPr>
              <w:snapToGrid w:val="0"/>
              <w:jc w:val="center"/>
              <w:rPr>
                <w:sz w:val="18"/>
              </w:rPr>
            </w:pPr>
          </w:p>
        </w:tc>
      </w:tr>
      <w:tr w:rsidR="00397551" w14:paraId="5983202D" w14:textId="77777777" w:rsidTr="0053305C">
        <w:trPr>
          <w:trHeight w:val="128"/>
        </w:trPr>
        <w:tc>
          <w:tcPr>
            <w:tcW w:w="2552" w:type="dxa"/>
            <w:tcBorders>
              <w:top w:val="single" w:sz="4" w:space="0" w:color="000000"/>
              <w:left w:val="single" w:sz="4" w:space="0" w:color="000000"/>
              <w:bottom w:val="single" w:sz="4" w:space="0" w:color="000000"/>
            </w:tcBorders>
            <w:shd w:val="clear" w:color="auto" w:fill="auto"/>
          </w:tcPr>
          <w:p w14:paraId="5578D5C9" w14:textId="77777777" w:rsidR="00397551" w:rsidRDefault="00397551" w:rsidP="0053305C">
            <w:pPr>
              <w:rPr>
                <w:sz w:val="22"/>
              </w:rPr>
            </w:pPr>
            <w:r>
              <w:rPr>
                <w:sz w:val="22"/>
              </w:rPr>
              <w:t>Predikanten met een bijzondere opdracht</w:t>
            </w:r>
          </w:p>
        </w:tc>
        <w:tc>
          <w:tcPr>
            <w:tcW w:w="3118" w:type="dxa"/>
            <w:tcBorders>
              <w:top w:val="single" w:sz="4" w:space="0" w:color="000000"/>
              <w:left w:val="single" w:sz="4" w:space="0" w:color="000000"/>
              <w:bottom w:val="single" w:sz="4" w:space="0" w:color="000000"/>
            </w:tcBorders>
            <w:shd w:val="clear" w:color="auto" w:fill="auto"/>
          </w:tcPr>
          <w:p w14:paraId="17AE63C0" w14:textId="77777777" w:rsidR="00397551" w:rsidRDefault="00397551" w:rsidP="0053305C">
            <w:pPr>
              <w:snapToGrid w:val="0"/>
              <w:jc w:val="right"/>
              <w:rPr>
                <w:sz w:val="22"/>
              </w:rPr>
            </w:pPr>
          </w:p>
        </w:tc>
        <w:tc>
          <w:tcPr>
            <w:tcW w:w="1815" w:type="dxa"/>
            <w:tcBorders>
              <w:left w:val="single" w:sz="4" w:space="0" w:color="000000"/>
            </w:tcBorders>
            <w:shd w:val="clear" w:color="auto" w:fill="FFFFFF"/>
          </w:tcPr>
          <w:p w14:paraId="18358D87" w14:textId="77777777" w:rsidR="00397551" w:rsidRDefault="00397551" w:rsidP="0053305C">
            <w:pPr>
              <w:snapToGrid w:val="0"/>
              <w:jc w:val="center"/>
              <w:rPr>
                <w:sz w:val="18"/>
              </w:rPr>
            </w:pPr>
          </w:p>
        </w:tc>
      </w:tr>
      <w:tr w:rsidR="00397551" w14:paraId="1ADBA31F" w14:textId="77777777" w:rsidTr="0053305C">
        <w:trPr>
          <w:trHeight w:val="128"/>
        </w:trPr>
        <w:tc>
          <w:tcPr>
            <w:tcW w:w="2552" w:type="dxa"/>
            <w:tcBorders>
              <w:top w:val="single" w:sz="4" w:space="0" w:color="000000"/>
              <w:left w:val="single" w:sz="4" w:space="0" w:color="000000"/>
              <w:bottom w:val="single" w:sz="4" w:space="0" w:color="000000"/>
            </w:tcBorders>
            <w:shd w:val="clear" w:color="auto" w:fill="auto"/>
          </w:tcPr>
          <w:p w14:paraId="167637AA" w14:textId="77777777" w:rsidR="00397551" w:rsidRDefault="00397551" w:rsidP="0053305C">
            <w:pPr>
              <w:snapToGrid w:val="0"/>
              <w:rPr>
                <w:sz w:val="22"/>
              </w:rPr>
            </w:pPr>
          </w:p>
        </w:tc>
        <w:tc>
          <w:tcPr>
            <w:tcW w:w="3118" w:type="dxa"/>
            <w:tcBorders>
              <w:top w:val="single" w:sz="4" w:space="0" w:color="000000"/>
              <w:left w:val="single" w:sz="4" w:space="0" w:color="000000"/>
              <w:bottom w:val="single" w:sz="4" w:space="0" w:color="000000"/>
            </w:tcBorders>
            <w:shd w:val="clear" w:color="auto" w:fill="auto"/>
          </w:tcPr>
          <w:p w14:paraId="50423C04" w14:textId="77777777" w:rsidR="00397551" w:rsidRDefault="00397551" w:rsidP="0053305C">
            <w:pPr>
              <w:snapToGrid w:val="0"/>
              <w:jc w:val="right"/>
              <w:rPr>
                <w:sz w:val="22"/>
              </w:rPr>
            </w:pPr>
          </w:p>
        </w:tc>
        <w:tc>
          <w:tcPr>
            <w:tcW w:w="1815" w:type="dxa"/>
            <w:tcBorders>
              <w:left w:val="single" w:sz="4" w:space="0" w:color="000000"/>
            </w:tcBorders>
            <w:shd w:val="clear" w:color="auto" w:fill="FFFFFF"/>
          </w:tcPr>
          <w:p w14:paraId="18053554" w14:textId="77777777" w:rsidR="00397551" w:rsidRDefault="00397551" w:rsidP="0053305C">
            <w:pPr>
              <w:snapToGrid w:val="0"/>
              <w:jc w:val="center"/>
              <w:rPr>
                <w:sz w:val="18"/>
              </w:rPr>
            </w:pPr>
          </w:p>
        </w:tc>
      </w:tr>
      <w:tr w:rsidR="00397551" w14:paraId="678EBEC0" w14:textId="77777777" w:rsidTr="0053305C">
        <w:tc>
          <w:tcPr>
            <w:tcW w:w="2552" w:type="dxa"/>
            <w:tcBorders>
              <w:top w:val="single" w:sz="4" w:space="0" w:color="000000"/>
              <w:left w:val="single" w:sz="4" w:space="0" w:color="000000"/>
              <w:bottom w:val="single" w:sz="4" w:space="0" w:color="000000"/>
            </w:tcBorders>
            <w:shd w:val="clear" w:color="auto" w:fill="auto"/>
          </w:tcPr>
          <w:p w14:paraId="770D9A4D" w14:textId="77777777" w:rsidR="00397551" w:rsidRDefault="00397551" w:rsidP="0053305C">
            <w:pPr>
              <w:rPr>
                <w:sz w:val="22"/>
              </w:rPr>
            </w:pPr>
            <w:r>
              <w:rPr>
                <w:sz w:val="22"/>
              </w:rPr>
              <w:t>Totaal</w:t>
            </w:r>
          </w:p>
        </w:tc>
        <w:tc>
          <w:tcPr>
            <w:tcW w:w="3118" w:type="dxa"/>
            <w:tcBorders>
              <w:top w:val="single" w:sz="4" w:space="0" w:color="000000"/>
              <w:left w:val="single" w:sz="4" w:space="0" w:color="000000"/>
              <w:bottom w:val="single" w:sz="4" w:space="0" w:color="000000"/>
            </w:tcBorders>
            <w:shd w:val="clear" w:color="auto" w:fill="auto"/>
          </w:tcPr>
          <w:p w14:paraId="5FE56518" w14:textId="77777777" w:rsidR="00397551" w:rsidRDefault="00397551" w:rsidP="0053305C">
            <w:pPr>
              <w:jc w:val="center"/>
              <w:rPr>
                <w:sz w:val="18"/>
              </w:rPr>
            </w:pPr>
            <w:r>
              <w:rPr>
                <w:sz w:val="22"/>
              </w:rPr>
              <w:t>33</w:t>
            </w:r>
          </w:p>
        </w:tc>
        <w:tc>
          <w:tcPr>
            <w:tcW w:w="1815" w:type="dxa"/>
            <w:tcBorders>
              <w:left w:val="single" w:sz="4" w:space="0" w:color="000000"/>
            </w:tcBorders>
            <w:shd w:val="clear" w:color="auto" w:fill="FFFFFF"/>
          </w:tcPr>
          <w:p w14:paraId="7E6443EC" w14:textId="77777777" w:rsidR="00397551" w:rsidRDefault="00397551" w:rsidP="0053305C">
            <w:pPr>
              <w:snapToGrid w:val="0"/>
              <w:jc w:val="center"/>
              <w:rPr>
                <w:sz w:val="18"/>
              </w:rPr>
            </w:pPr>
          </w:p>
        </w:tc>
      </w:tr>
    </w:tbl>
    <w:p w14:paraId="6A38BC11" w14:textId="77777777" w:rsidR="00397551" w:rsidRDefault="00397551" w:rsidP="00397551">
      <w:pPr>
        <w:rPr>
          <w:i/>
          <w:sz w:val="22"/>
        </w:rPr>
      </w:pPr>
    </w:p>
    <w:p w14:paraId="1D93BCBB" w14:textId="77777777" w:rsidR="00397551" w:rsidRDefault="00397551" w:rsidP="00397551">
      <w:pPr>
        <w:rPr>
          <w:sz w:val="22"/>
        </w:rPr>
      </w:pPr>
    </w:p>
    <w:p w14:paraId="47BC22A2" w14:textId="77777777" w:rsidR="00397551" w:rsidRDefault="00397551" w:rsidP="00397551">
      <w:pPr>
        <w:rPr>
          <w:sz w:val="22"/>
        </w:rPr>
      </w:pPr>
    </w:p>
    <w:p w14:paraId="17896C62" w14:textId="77777777" w:rsidR="00397551" w:rsidRDefault="00397551" w:rsidP="00397551">
      <w:pPr>
        <w:rPr>
          <w:sz w:val="22"/>
          <w:szCs w:val="22"/>
        </w:rPr>
      </w:pPr>
      <w:r>
        <w:rPr>
          <w:b/>
          <w:sz w:val="22"/>
          <w:szCs w:val="22"/>
        </w:rPr>
        <w:lastRenderedPageBreak/>
        <w:t>1.2 Vaste adviseurs</w:t>
      </w:r>
    </w:p>
    <w:p w14:paraId="0E0FA2AD" w14:textId="77777777" w:rsidR="007D4735" w:rsidRDefault="007D4735" w:rsidP="00397551">
      <w:pPr>
        <w:rPr>
          <w:sz w:val="22"/>
          <w:szCs w:val="22"/>
        </w:rPr>
      </w:pPr>
      <w:r>
        <w:rPr>
          <w:sz w:val="22"/>
          <w:szCs w:val="22"/>
        </w:rPr>
        <w:t>Als adviseurs nemen op uitnodiging de kerkelijke werkers, de pastorale werkers</w:t>
      </w:r>
      <w:r w:rsidR="009811D8">
        <w:rPr>
          <w:sz w:val="22"/>
          <w:szCs w:val="22"/>
        </w:rPr>
        <w:t>,</w:t>
      </w:r>
      <w:r>
        <w:rPr>
          <w:sz w:val="22"/>
          <w:szCs w:val="22"/>
        </w:rPr>
        <w:t xml:space="preserve"> respectievelijk de jeugdwerkadviseurs aan de vergadering van de wijkkerkenraad deel. </w:t>
      </w:r>
    </w:p>
    <w:p w14:paraId="08E08DBC" w14:textId="77777777" w:rsidR="00397551" w:rsidRDefault="009811D8" w:rsidP="00397551">
      <w:pPr>
        <w:rPr>
          <w:b/>
          <w:sz w:val="22"/>
          <w:szCs w:val="22"/>
        </w:rPr>
      </w:pPr>
      <w:r>
        <w:rPr>
          <w:sz w:val="22"/>
          <w:szCs w:val="22"/>
        </w:rPr>
        <w:t>Zij wonen alleen de besprekingen van hun arbeidsveld bij.</w:t>
      </w:r>
    </w:p>
    <w:p w14:paraId="29AA1255" w14:textId="77777777" w:rsidR="00397551" w:rsidRDefault="00397551" w:rsidP="00397551">
      <w:pPr>
        <w:rPr>
          <w:b/>
          <w:sz w:val="22"/>
          <w:szCs w:val="22"/>
        </w:rPr>
      </w:pPr>
    </w:p>
    <w:p w14:paraId="7C8E00B8" w14:textId="77777777" w:rsidR="00397551" w:rsidRDefault="00397551" w:rsidP="00397551"/>
    <w:p w14:paraId="6EBE9BBC" w14:textId="77777777" w:rsidR="00397551" w:rsidRDefault="00397551" w:rsidP="00397551">
      <w:pPr>
        <w:rPr>
          <w:b/>
          <w:sz w:val="22"/>
        </w:rPr>
      </w:pPr>
      <w:r>
        <w:rPr>
          <w:b/>
          <w:sz w:val="22"/>
          <w:szCs w:val="22"/>
        </w:rPr>
        <w:t>§ 2.1 Verkiezing van ambtsdragers - algemeen</w:t>
      </w:r>
    </w:p>
    <w:p w14:paraId="2169761B" w14:textId="77777777" w:rsidR="00397551" w:rsidRDefault="00397551" w:rsidP="00397551">
      <w:pPr>
        <w:rPr>
          <w:b/>
          <w:sz w:val="22"/>
        </w:rPr>
      </w:pPr>
    </w:p>
    <w:p w14:paraId="65E4B88E" w14:textId="77777777" w:rsidR="00397551" w:rsidRDefault="00397551" w:rsidP="00397551">
      <w:pPr>
        <w:rPr>
          <w:sz w:val="22"/>
        </w:rPr>
      </w:pPr>
      <w:r>
        <w:rPr>
          <w:b/>
          <w:sz w:val="22"/>
        </w:rPr>
        <w:t xml:space="preserve">2.1.1. Stemrecht </w:t>
      </w:r>
    </w:p>
    <w:p w14:paraId="12891C1F" w14:textId="77777777" w:rsidR="00397551" w:rsidRDefault="00397551" w:rsidP="00397551">
      <w:pPr>
        <w:rPr>
          <w:sz w:val="22"/>
        </w:rPr>
      </w:pPr>
      <w:r>
        <w:rPr>
          <w:sz w:val="22"/>
        </w:rPr>
        <w:t>De belijdende leden zijn stemgerechtigd en verkiesbaar.</w:t>
      </w:r>
    </w:p>
    <w:p w14:paraId="31088065" w14:textId="77777777" w:rsidR="00397551" w:rsidRDefault="00397551" w:rsidP="00397551">
      <w:pPr>
        <w:rPr>
          <w:sz w:val="22"/>
        </w:rPr>
      </w:pPr>
    </w:p>
    <w:p w14:paraId="2E325FD6" w14:textId="77777777" w:rsidR="00397551" w:rsidRDefault="00397551" w:rsidP="00397551">
      <w:pPr>
        <w:rPr>
          <w:sz w:val="22"/>
          <w:szCs w:val="22"/>
        </w:rPr>
      </w:pPr>
      <w:r>
        <w:rPr>
          <w:b/>
          <w:sz w:val="22"/>
        </w:rPr>
        <w:t xml:space="preserve">2.1.2. Regels voor het stemmen </w:t>
      </w:r>
    </w:p>
    <w:p w14:paraId="5D93509C" w14:textId="77777777" w:rsidR="00397551" w:rsidRDefault="00397551" w:rsidP="00397551">
      <w:pPr>
        <w:numPr>
          <w:ilvl w:val="0"/>
          <w:numId w:val="3"/>
        </w:numPr>
        <w:rPr>
          <w:sz w:val="22"/>
          <w:szCs w:val="22"/>
        </w:rPr>
      </w:pPr>
      <w:r>
        <w:rPr>
          <w:sz w:val="22"/>
          <w:szCs w:val="22"/>
        </w:rPr>
        <w:t>De stemming geschiedt schriftelijk.</w:t>
      </w:r>
    </w:p>
    <w:p w14:paraId="77884F87" w14:textId="77777777" w:rsidR="00397551" w:rsidRDefault="00397551" w:rsidP="00397551">
      <w:pPr>
        <w:numPr>
          <w:ilvl w:val="0"/>
          <w:numId w:val="3"/>
        </w:numPr>
        <w:autoSpaceDE w:val="0"/>
        <w:rPr>
          <w:sz w:val="22"/>
          <w:szCs w:val="22"/>
        </w:rPr>
      </w:pPr>
      <w:r>
        <w:rPr>
          <w:sz w:val="22"/>
          <w:szCs w:val="22"/>
        </w:rPr>
        <w:t>Indien er meer kandidaten zijn dan er verkozen moeten worden, zijn van hen verkozen diegenen op wie de meeste stemmen zijn uitgebracht en die de meerderheid van de uitgebrachte stemmen hebben behaald, tot het aantal vacatures dat vervuld moet worden.</w:t>
      </w:r>
    </w:p>
    <w:p w14:paraId="435FEC99" w14:textId="77777777" w:rsidR="00397551" w:rsidRDefault="00397551" w:rsidP="00397551">
      <w:pPr>
        <w:numPr>
          <w:ilvl w:val="0"/>
          <w:numId w:val="3"/>
        </w:numPr>
        <w:autoSpaceDE w:val="0"/>
        <w:rPr>
          <w:sz w:val="22"/>
          <w:szCs w:val="22"/>
        </w:rPr>
      </w:pPr>
      <w:r>
        <w:rPr>
          <w:sz w:val="22"/>
          <w:szCs w:val="22"/>
        </w:rPr>
        <w:t>Indien voor een vacature geen van de kandidaten een meerderheid heeft behaald, vindt een herstemming plaats tussen de twee kandidaten die de meeste stemmen behaalden.</w:t>
      </w:r>
    </w:p>
    <w:p w14:paraId="52047B7A" w14:textId="77777777" w:rsidR="00397551" w:rsidRDefault="00397551" w:rsidP="00397551">
      <w:pPr>
        <w:numPr>
          <w:ilvl w:val="0"/>
          <w:numId w:val="3"/>
        </w:numPr>
        <w:autoSpaceDE w:val="0"/>
      </w:pPr>
      <w:r>
        <w:rPr>
          <w:sz w:val="22"/>
          <w:szCs w:val="22"/>
        </w:rPr>
        <w:t>Staken de stemmen, dan vindt herstemming plaats. Staken de stemmen weer, dan beslist het lot.</w:t>
      </w:r>
    </w:p>
    <w:p w14:paraId="1101E59E" w14:textId="77777777" w:rsidR="00397551" w:rsidRDefault="00397551" w:rsidP="00397551"/>
    <w:p w14:paraId="10D2A043" w14:textId="77777777" w:rsidR="00397551" w:rsidRDefault="00397551" w:rsidP="00397551"/>
    <w:p w14:paraId="7B5AF737" w14:textId="77777777" w:rsidR="00397551" w:rsidRDefault="00397551" w:rsidP="00397551">
      <w:pPr>
        <w:pStyle w:val="Plattetekst31"/>
      </w:pPr>
      <w:r>
        <w:rPr>
          <w:b/>
          <w:szCs w:val="22"/>
        </w:rPr>
        <w:t>§ 2.2 Verkiezing van ouderlingen en diakenen</w:t>
      </w:r>
    </w:p>
    <w:p w14:paraId="6BCAE0C1" w14:textId="77777777" w:rsidR="00397551" w:rsidRDefault="00397551" w:rsidP="00397551"/>
    <w:p w14:paraId="611D3BFB" w14:textId="77777777" w:rsidR="00397551" w:rsidRDefault="00397551" w:rsidP="00397551">
      <w:pPr>
        <w:rPr>
          <w:sz w:val="22"/>
        </w:rPr>
      </w:pPr>
      <w:r>
        <w:rPr>
          <w:b/>
          <w:sz w:val="22"/>
        </w:rPr>
        <w:t>2.2.1. Verkiezingsmaand</w:t>
      </w:r>
    </w:p>
    <w:p w14:paraId="3992ED5E" w14:textId="77777777" w:rsidR="00397551" w:rsidRDefault="00397551" w:rsidP="00397551">
      <w:r>
        <w:rPr>
          <w:sz w:val="22"/>
        </w:rPr>
        <w:t>De verkiezing van ouderlingen en diakenen vindt eens per 4 jaar plaats voor de bevestiging in de maand juni.</w:t>
      </w:r>
    </w:p>
    <w:p w14:paraId="54A8F92D" w14:textId="77777777" w:rsidR="00397551" w:rsidRDefault="00397551" w:rsidP="00397551"/>
    <w:p w14:paraId="716C1EDE" w14:textId="77777777" w:rsidR="00397551" w:rsidRDefault="00397551" w:rsidP="00397551">
      <w:r>
        <w:rPr>
          <w:b/>
          <w:bCs/>
          <w:sz w:val="21"/>
          <w:szCs w:val="21"/>
        </w:rPr>
        <w:t>2.2.2. Uitnodiging voor aanbevelingen en voor stemmen</w:t>
      </w:r>
    </w:p>
    <w:p w14:paraId="5BE91D96" w14:textId="77777777" w:rsidR="00397551" w:rsidRPr="00797936" w:rsidRDefault="00397551" w:rsidP="00397551">
      <w:pPr>
        <w:rPr>
          <w:sz w:val="22"/>
          <w:szCs w:val="22"/>
        </w:rPr>
      </w:pPr>
      <w:r w:rsidRPr="00797936">
        <w:rPr>
          <w:sz w:val="22"/>
          <w:szCs w:val="22"/>
        </w:rPr>
        <w:t xml:space="preserve">De uitnodiging tot het doen van aanbevelingen, genoemd in </w:t>
      </w:r>
      <w:r w:rsidR="007D4735">
        <w:rPr>
          <w:sz w:val="22"/>
          <w:szCs w:val="22"/>
        </w:rPr>
        <w:t>ordinantie</w:t>
      </w:r>
      <w:r w:rsidRPr="00797936">
        <w:rPr>
          <w:sz w:val="22"/>
          <w:szCs w:val="22"/>
        </w:rPr>
        <w:t xml:space="preserve"> 3-6-2, wordt tenminste vier weken voordat de verkiezing plaats heeft, door de wijkkerkenraad gedaan via Contact en/of weekbrief. De uitnodiging om te stemmen wordt in voorkomende gevallen tenminste één week voordat de verkiezing plaats heeft, door de wijkkerkenraad gedaan via Contact en/of weekbrief.</w:t>
      </w:r>
    </w:p>
    <w:p w14:paraId="1920F5E9" w14:textId="77777777" w:rsidR="00397551" w:rsidRDefault="00397551" w:rsidP="00397551">
      <w:pPr>
        <w:rPr>
          <w:b/>
          <w:bCs/>
        </w:rPr>
      </w:pPr>
    </w:p>
    <w:p w14:paraId="2086AD22" w14:textId="77777777" w:rsidR="00397551" w:rsidRPr="007D4735" w:rsidRDefault="00397551" w:rsidP="00397551">
      <w:pPr>
        <w:rPr>
          <w:sz w:val="22"/>
          <w:szCs w:val="22"/>
        </w:rPr>
      </w:pPr>
      <w:r w:rsidRPr="007D4735">
        <w:rPr>
          <w:b/>
          <w:bCs/>
          <w:sz w:val="22"/>
          <w:szCs w:val="22"/>
        </w:rPr>
        <w:t>2.2.3. Verkiezingsvorm</w:t>
      </w:r>
    </w:p>
    <w:p w14:paraId="69ACC1BF" w14:textId="77777777" w:rsidR="00397551" w:rsidRPr="007D4735" w:rsidRDefault="00397551" w:rsidP="00397551">
      <w:pPr>
        <w:rPr>
          <w:sz w:val="22"/>
          <w:szCs w:val="22"/>
        </w:rPr>
      </w:pPr>
      <w:r w:rsidRPr="007D4735">
        <w:rPr>
          <w:sz w:val="22"/>
          <w:szCs w:val="22"/>
        </w:rPr>
        <w:t>Indien de verkiezingslijst meer namen telt dan het aantal vacatures voor dat ambt, vindt verkiezing plaats door de stemgerechtigde leden van de gemeente. Indien het aantal kandidaten niet groter is dan het aantal vacatures, worden de kandidaten door de kerkenraad verkozen verklaard.</w:t>
      </w:r>
    </w:p>
    <w:p w14:paraId="2391B8C5" w14:textId="77777777" w:rsidR="00397551" w:rsidRDefault="00397551" w:rsidP="00397551"/>
    <w:p w14:paraId="286A2520" w14:textId="77777777" w:rsidR="00397551" w:rsidRDefault="00397551" w:rsidP="00397551"/>
    <w:p w14:paraId="0B1F0203" w14:textId="77777777" w:rsidR="00397551" w:rsidRDefault="00397551" w:rsidP="00397551">
      <w:pPr>
        <w:pStyle w:val="Plattetekst31"/>
      </w:pPr>
      <w:r>
        <w:rPr>
          <w:b/>
          <w:szCs w:val="22"/>
        </w:rPr>
        <w:t>§ 2.3</w:t>
      </w:r>
      <w:r w:rsidR="007D4735">
        <w:rPr>
          <w:b/>
          <w:szCs w:val="22"/>
        </w:rPr>
        <w:t xml:space="preserve"> </w:t>
      </w:r>
      <w:r>
        <w:rPr>
          <w:b/>
          <w:szCs w:val="22"/>
        </w:rPr>
        <w:t>Verkiezing van predikanten</w:t>
      </w:r>
    </w:p>
    <w:p w14:paraId="3F9CE835" w14:textId="77777777" w:rsidR="00397551" w:rsidRDefault="00397551" w:rsidP="00397551">
      <w:pPr>
        <w:rPr>
          <w:sz w:val="22"/>
        </w:rPr>
      </w:pPr>
    </w:p>
    <w:p w14:paraId="01851F29" w14:textId="77777777" w:rsidR="00397551" w:rsidRDefault="00397551" w:rsidP="00397551">
      <w:pPr>
        <w:tabs>
          <w:tab w:val="left" w:pos="637"/>
          <w:tab w:val="left" w:pos="2764"/>
          <w:tab w:val="left" w:pos="9212"/>
        </w:tabs>
        <w:rPr>
          <w:sz w:val="22"/>
        </w:rPr>
      </w:pPr>
      <w:r>
        <w:rPr>
          <w:b/>
          <w:sz w:val="22"/>
        </w:rPr>
        <w:t>2.3.1. Verkiezing door de kerkenraad</w:t>
      </w:r>
    </w:p>
    <w:p w14:paraId="6B091C91" w14:textId="77777777" w:rsidR="00397551" w:rsidRDefault="00397551" w:rsidP="00397551">
      <w:pPr>
        <w:tabs>
          <w:tab w:val="left" w:pos="637"/>
          <w:tab w:val="left" w:pos="2764"/>
          <w:tab w:val="left" w:pos="9212"/>
        </w:tabs>
      </w:pPr>
      <w:r>
        <w:rPr>
          <w:sz w:val="22"/>
        </w:rPr>
        <w:t xml:space="preserve">Met inachtneming van het bepaalde in </w:t>
      </w:r>
      <w:r w:rsidR="007D4735">
        <w:rPr>
          <w:sz w:val="22"/>
        </w:rPr>
        <w:t>ordinantie</w:t>
      </w:r>
      <w:r>
        <w:rPr>
          <w:sz w:val="22"/>
        </w:rPr>
        <w:t xml:space="preserve"> 3-4-7 worden predikanten verkozen door de wijkkerkenraad. </w:t>
      </w:r>
    </w:p>
    <w:p w14:paraId="5799DB1D" w14:textId="77777777" w:rsidR="00397551" w:rsidRDefault="00397551" w:rsidP="00397551"/>
    <w:p w14:paraId="4477D741" w14:textId="77777777" w:rsidR="00397551" w:rsidRDefault="00397551" w:rsidP="00397551"/>
    <w:p w14:paraId="4489ABC9" w14:textId="77777777" w:rsidR="00397551" w:rsidRDefault="00397551" w:rsidP="00397551">
      <w:pPr>
        <w:pStyle w:val="Plattetekst31"/>
      </w:pPr>
      <w:r>
        <w:rPr>
          <w:b/>
          <w:szCs w:val="22"/>
        </w:rPr>
        <w:t>§ 3. De werkwijze van de wijkkerkenraad</w:t>
      </w:r>
    </w:p>
    <w:p w14:paraId="70900952" w14:textId="77777777" w:rsidR="00397551" w:rsidRDefault="00397551" w:rsidP="00397551">
      <w:pPr>
        <w:rPr>
          <w:sz w:val="22"/>
        </w:rPr>
      </w:pPr>
    </w:p>
    <w:p w14:paraId="60C27DAE" w14:textId="77777777" w:rsidR="00397551" w:rsidRDefault="00397551" w:rsidP="00397551">
      <w:pPr>
        <w:rPr>
          <w:sz w:val="22"/>
          <w:szCs w:val="22"/>
        </w:rPr>
      </w:pPr>
      <w:r>
        <w:rPr>
          <w:sz w:val="22"/>
          <w:szCs w:val="22"/>
        </w:rPr>
        <w:t>3.1.  De wijkkerkenraad wordt verdeeld in een zgn. “Grote” (alle kerkenraadsleden) en “Kleine” (predikant, scriba, wijkouderlingen en jeugdouderlingen) kerkenraad.</w:t>
      </w:r>
    </w:p>
    <w:p w14:paraId="205C75D2" w14:textId="77777777" w:rsidR="00515431" w:rsidRDefault="00515431" w:rsidP="00397551">
      <w:pPr>
        <w:rPr>
          <w:sz w:val="22"/>
          <w:szCs w:val="22"/>
        </w:rPr>
      </w:pPr>
    </w:p>
    <w:p w14:paraId="1620CB90" w14:textId="77777777" w:rsidR="00515431" w:rsidRDefault="00515431" w:rsidP="00397551">
      <w:pPr>
        <w:rPr>
          <w:sz w:val="22"/>
          <w:szCs w:val="22"/>
        </w:rPr>
      </w:pPr>
    </w:p>
    <w:p w14:paraId="032E17BA" w14:textId="77777777" w:rsidR="00397551" w:rsidRDefault="00397551" w:rsidP="00397551">
      <w:pPr>
        <w:rPr>
          <w:sz w:val="22"/>
          <w:szCs w:val="22"/>
        </w:rPr>
      </w:pPr>
      <w:r>
        <w:rPr>
          <w:sz w:val="22"/>
          <w:szCs w:val="22"/>
        </w:rPr>
        <w:lastRenderedPageBreak/>
        <w:t>Aantal vergaderingen</w:t>
      </w:r>
    </w:p>
    <w:p w14:paraId="1A50E7D4" w14:textId="77777777" w:rsidR="00397551" w:rsidRDefault="00397551" w:rsidP="00397551">
      <w:pPr>
        <w:rPr>
          <w:sz w:val="22"/>
          <w:szCs w:val="22"/>
        </w:rPr>
      </w:pPr>
      <w:r>
        <w:rPr>
          <w:sz w:val="22"/>
          <w:szCs w:val="22"/>
        </w:rPr>
        <w:t xml:space="preserve">De Grote kerkenraad vergadert in de regel 6 maal per jaar en de Kleine kerkenraad doorgaans 3 maal per jaar. </w:t>
      </w:r>
    </w:p>
    <w:p w14:paraId="2CDA7EC5" w14:textId="77777777" w:rsidR="00397551" w:rsidRDefault="00397551" w:rsidP="00397551">
      <w:pPr>
        <w:rPr>
          <w:sz w:val="22"/>
          <w:szCs w:val="22"/>
        </w:rPr>
      </w:pPr>
    </w:p>
    <w:p w14:paraId="553E125F" w14:textId="77777777" w:rsidR="00397551" w:rsidRDefault="00397551" w:rsidP="00397551">
      <w:pPr>
        <w:rPr>
          <w:sz w:val="22"/>
          <w:szCs w:val="22"/>
        </w:rPr>
      </w:pPr>
      <w:r>
        <w:rPr>
          <w:sz w:val="22"/>
          <w:szCs w:val="22"/>
        </w:rPr>
        <w:t xml:space="preserve">3.2. De vergaderingen van de wijkkerkenraad worden tenminste 3 dagen van te voren bijeengeroepen door het moderamen, onder vermelding van de zaken, die aan de orde zullen komen. </w:t>
      </w:r>
    </w:p>
    <w:p w14:paraId="4953B94D" w14:textId="77777777" w:rsidR="00397551" w:rsidRDefault="00397551" w:rsidP="00397551">
      <w:pPr>
        <w:rPr>
          <w:sz w:val="22"/>
          <w:szCs w:val="22"/>
        </w:rPr>
      </w:pPr>
    </w:p>
    <w:p w14:paraId="2BF8A34E" w14:textId="77777777" w:rsidR="00397551" w:rsidRDefault="00397551" w:rsidP="00397551">
      <w:pPr>
        <w:rPr>
          <w:sz w:val="22"/>
          <w:szCs w:val="22"/>
        </w:rPr>
      </w:pPr>
      <w:r>
        <w:rPr>
          <w:sz w:val="22"/>
          <w:szCs w:val="22"/>
        </w:rPr>
        <w:t>3.3. Van de vergaderingen wordt een schriftelijk verslag opgesteld, dat in de eerstvolgende vergadering door de wijkkerkenraad wordt vastgesteld.</w:t>
      </w:r>
    </w:p>
    <w:p w14:paraId="7C9DA320" w14:textId="77777777" w:rsidR="00397551" w:rsidRDefault="00397551" w:rsidP="00397551">
      <w:pPr>
        <w:rPr>
          <w:sz w:val="22"/>
          <w:szCs w:val="22"/>
        </w:rPr>
      </w:pPr>
    </w:p>
    <w:p w14:paraId="468800E1" w14:textId="77777777" w:rsidR="00397551" w:rsidRDefault="00397551" w:rsidP="00397551">
      <w:pPr>
        <w:rPr>
          <w:sz w:val="22"/>
          <w:szCs w:val="22"/>
        </w:rPr>
      </w:pPr>
      <w:r>
        <w:rPr>
          <w:sz w:val="22"/>
          <w:szCs w:val="22"/>
        </w:rPr>
        <w:t xml:space="preserve">3.4.  Niet vertrouwelijke besluiten, genomen in de vergadering van de kerkenraad, worden hetzij schriftelijk in het kerkblad, hetzij door een mondelinge mededeling binnen een redelijke termijn aan de gemeente bekend gemaakt. </w:t>
      </w:r>
    </w:p>
    <w:p w14:paraId="6A96941F" w14:textId="77777777" w:rsidR="00397551" w:rsidRDefault="00397551" w:rsidP="00397551">
      <w:pPr>
        <w:rPr>
          <w:sz w:val="22"/>
          <w:szCs w:val="22"/>
        </w:rPr>
      </w:pPr>
    </w:p>
    <w:p w14:paraId="2DBD680B" w14:textId="77777777" w:rsidR="00397551" w:rsidRDefault="00397551" w:rsidP="00397551">
      <w:pPr>
        <w:rPr>
          <w:sz w:val="22"/>
          <w:szCs w:val="22"/>
        </w:rPr>
      </w:pPr>
      <w:r>
        <w:rPr>
          <w:sz w:val="22"/>
          <w:szCs w:val="22"/>
        </w:rPr>
        <w:t xml:space="preserve">3.5. De in </w:t>
      </w:r>
      <w:r w:rsidR="007D4735">
        <w:rPr>
          <w:sz w:val="22"/>
          <w:szCs w:val="22"/>
        </w:rPr>
        <w:t>ordinantie</w:t>
      </w:r>
      <w:r>
        <w:rPr>
          <w:sz w:val="22"/>
          <w:szCs w:val="22"/>
        </w:rPr>
        <w:t xml:space="preserve"> 4.8.2. genoemde verkiezing van het moderamen geschiedt jaarlijks in de eerste vergadering na het zomerreces.</w:t>
      </w:r>
    </w:p>
    <w:p w14:paraId="564D2E5C" w14:textId="77777777" w:rsidR="00397551" w:rsidRDefault="00397551" w:rsidP="00397551">
      <w:pPr>
        <w:rPr>
          <w:sz w:val="22"/>
          <w:szCs w:val="22"/>
        </w:rPr>
      </w:pPr>
    </w:p>
    <w:p w14:paraId="69F85A62" w14:textId="77777777" w:rsidR="00397551" w:rsidRPr="00F5508A" w:rsidRDefault="00397551" w:rsidP="00397551">
      <w:pPr>
        <w:rPr>
          <w:sz w:val="22"/>
          <w:szCs w:val="22"/>
        </w:rPr>
      </w:pPr>
      <w:r w:rsidRPr="00F5508A">
        <w:rPr>
          <w:sz w:val="22"/>
          <w:szCs w:val="22"/>
        </w:rPr>
        <w:t xml:space="preserve">3.6 </w:t>
      </w:r>
      <w:r w:rsidR="009811D8">
        <w:rPr>
          <w:sz w:val="22"/>
          <w:szCs w:val="22"/>
        </w:rPr>
        <w:t>I</w:t>
      </w:r>
      <w:r w:rsidRPr="00F5508A">
        <w:rPr>
          <w:sz w:val="22"/>
          <w:szCs w:val="22"/>
        </w:rPr>
        <w:t>n de vergadering genoemd in artikel 3.5 worden de plaatsvervangers van de preses en scriba aangewezen.</w:t>
      </w:r>
    </w:p>
    <w:p w14:paraId="77B04F12" w14:textId="77777777" w:rsidR="00397551" w:rsidRDefault="00397551" w:rsidP="00397551">
      <w:pPr>
        <w:rPr>
          <w:sz w:val="22"/>
          <w:szCs w:val="22"/>
        </w:rPr>
      </w:pPr>
    </w:p>
    <w:p w14:paraId="41D64DD7" w14:textId="77777777" w:rsidR="00397551" w:rsidRDefault="00397551" w:rsidP="00397551">
      <w:pPr>
        <w:rPr>
          <w:sz w:val="22"/>
          <w:szCs w:val="22"/>
        </w:rPr>
      </w:pPr>
      <w:r w:rsidRPr="00F5508A">
        <w:rPr>
          <w:sz w:val="22"/>
          <w:szCs w:val="22"/>
        </w:rPr>
        <w:t>3.7</w:t>
      </w:r>
      <w:r>
        <w:rPr>
          <w:sz w:val="22"/>
          <w:szCs w:val="22"/>
        </w:rPr>
        <w:t xml:space="preserve">. In de gevallen dat de kerkorde voorschrijft, dat de kerkenraad de gemeente kent in een bepaalde zaak en haar daarover hoort belegt de wijkkerkenraad een bijeenkomst met de leden van de gemeente, die wordt </w:t>
      </w:r>
    </w:p>
    <w:p w14:paraId="557504F3" w14:textId="77777777" w:rsidR="00397551" w:rsidRDefault="00397551" w:rsidP="00397551">
      <w:pPr>
        <w:numPr>
          <w:ilvl w:val="0"/>
          <w:numId w:val="2"/>
        </w:numPr>
        <w:autoSpaceDE w:val="0"/>
        <w:rPr>
          <w:sz w:val="22"/>
          <w:szCs w:val="22"/>
        </w:rPr>
      </w:pPr>
      <w:r>
        <w:rPr>
          <w:sz w:val="22"/>
          <w:szCs w:val="22"/>
        </w:rPr>
        <w:t xml:space="preserve">aangekondigd in het kerkblad, dat voorafgaande aan de bijeenkomst verschijnt en </w:t>
      </w:r>
    </w:p>
    <w:p w14:paraId="054BC1F0" w14:textId="77777777" w:rsidR="00397551" w:rsidRDefault="00397551" w:rsidP="00397551">
      <w:pPr>
        <w:numPr>
          <w:ilvl w:val="0"/>
          <w:numId w:val="2"/>
        </w:numPr>
        <w:autoSpaceDE w:val="0"/>
        <w:rPr>
          <w:sz w:val="22"/>
          <w:szCs w:val="22"/>
        </w:rPr>
      </w:pPr>
      <w:r>
        <w:rPr>
          <w:sz w:val="22"/>
          <w:szCs w:val="22"/>
        </w:rPr>
        <w:t>afgekondigd op tenminste twee zondagen, die aan de bijeenkomst voorafgaan.</w:t>
      </w:r>
    </w:p>
    <w:p w14:paraId="465BB7A1" w14:textId="77777777" w:rsidR="00397551" w:rsidRDefault="00397551" w:rsidP="00397551">
      <w:pPr>
        <w:rPr>
          <w:sz w:val="22"/>
          <w:szCs w:val="22"/>
        </w:rPr>
      </w:pPr>
      <w:r>
        <w:rPr>
          <w:sz w:val="22"/>
          <w:szCs w:val="22"/>
        </w:rPr>
        <w:t>In deze berichtgeving vooraf maakt de wijkkerkenraad in het kort kenbaar over welke zaak hij de gemeente wil horen.</w:t>
      </w:r>
    </w:p>
    <w:p w14:paraId="47A0721B" w14:textId="77777777" w:rsidR="00397551" w:rsidRDefault="00397551" w:rsidP="00397551">
      <w:pPr>
        <w:rPr>
          <w:sz w:val="22"/>
          <w:szCs w:val="22"/>
        </w:rPr>
      </w:pPr>
    </w:p>
    <w:p w14:paraId="71464EBF" w14:textId="77777777" w:rsidR="00397551" w:rsidRDefault="00397551" w:rsidP="00397551">
      <w:pPr>
        <w:pStyle w:val="Plattetekst31"/>
        <w:rPr>
          <w:szCs w:val="22"/>
        </w:rPr>
      </w:pPr>
      <w:r w:rsidRPr="00F5508A">
        <w:rPr>
          <w:szCs w:val="22"/>
        </w:rPr>
        <w:t>3.8</w:t>
      </w:r>
      <w:r>
        <w:rPr>
          <w:szCs w:val="22"/>
        </w:rPr>
        <w:t>. De vergaderingen van de wijkkerkenraad zijn niet openbaar. Op een daartoe strekkend besluit van de kerkenraad worden wijkgemeenteleden als toehoorder tot een bepaalde vergadering toegelaten.</w:t>
      </w:r>
    </w:p>
    <w:p w14:paraId="3147E688" w14:textId="77777777" w:rsidR="00397551" w:rsidRDefault="00397551" w:rsidP="00397551">
      <w:pPr>
        <w:pStyle w:val="Plattetekst31"/>
        <w:rPr>
          <w:szCs w:val="22"/>
        </w:rPr>
      </w:pPr>
    </w:p>
    <w:p w14:paraId="2E63ADAC" w14:textId="77777777" w:rsidR="00397551" w:rsidRDefault="00397551" w:rsidP="00397551">
      <w:pPr>
        <w:pStyle w:val="Plattetekst31"/>
        <w:rPr>
          <w:szCs w:val="22"/>
        </w:rPr>
      </w:pPr>
      <w:r w:rsidRPr="00F5508A">
        <w:rPr>
          <w:szCs w:val="22"/>
        </w:rPr>
        <w:t>3.9</w:t>
      </w:r>
      <w:r>
        <w:rPr>
          <w:szCs w:val="22"/>
        </w:rPr>
        <w:t xml:space="preserve">. Het lopend archief van de wijkkerkenraad berust bij de scriba, met inachtneming van de verantwoordelijkheid van het college van kerkrentmeesters voor de archieven van de gemeente uit hoofde van </w:t>
      </w:r>
      <w:r w:rsidR="007D4735">
        <w:rPr>
          <w:szCs w:val="22"/>
        </w:rPr>
        <w:t>ordinantie</w:t>
      </w:r>
      <w:r>
        <w:rPr>
          <w:szCs w:val="22"/>
        </w:rPr>
        <w:t xml:space="preserve"> 11-2-7 sub g.</w:t>
      </w:r>
    </w:p>
    <w:p w14:paraId="410A7727" w14:textId="77777777" w:rsidR="00397551" w:rsidRDefault="00397551" w:rsidP="00397551">
      <w:pPr>
        <w:pStyle w:val="Plattetekst31"/>
        <w:rPr>
          <w:szCs w:val="22"/>
        </w:rPr>
      </w:pPr>
    </w:p>
    <w:p w14:paraId="4989DA93" w14:textId="77777777" w:rsidR="00397551" w:rsidRDefault="00397551" w:rsidP="00397551">
      <w:r w:rsidRPr="00F5508A">
        <w:rPr>
          <w:sz w:val="22"/>
          <w:szCs w:val="22"/>
        </w:rPr>
        <w:t>3.10</w:t>
      </w:r>
      <w:r w:rsidRPr="007A33BB">
        <w:rPr>
          <w:color w:val="0070C0"/>
          <w:sz w:val="22"/>
          <w:szCs w:val="22"/>
        </w:rPr>
        <w:t>.</w:t>
      </w:r>
      <w:r>
        <w:rPr>
          <w:sz w:val="22"/>
          <w:szCs w:val="22"/>
        </w:rPr>
        <w:t xml:space="preserve"> De taken en bevoegdheden die met instemming van de wijkkerkenraad aan de Algemene Kerkenraad zijn toegekend, zijn opgesomd in de plaatselijke regeling ten behoeve van het leven en werken van de Hervormde Gemeente (met wijkgemeenten) te Elburg.</w:t>
      </w:r>
    </w:p>
    <w:p w14:paraId="48931736" w14:textId="77777777" w:rsidR="00397551" w:rsidRDefault="00397551" w:rsidP="00397551"/>
    <w:p w14:paraId="4DEE5C57" w14:textId="77777777" w:rsidR="00397551" w:rsidRDefault="00397551" w:rsidP="00397551"/>
    <w:p w14:paraId="4C595AC2" w14:textId="77777777" w:rsidR="00397551" w:rsidRDefault="00397551" w:rsidP="00397551">
      <w:pPr>
        <w:rPr>
          <w:b/>
          <w:sz w:val="16"/>
          <w:szCs w:val="16"/>
        </w:rPr>
      </w:pPr>
      <w:r>
        <w:rPr>
          <w:b/>
          <w:sz w:val="22"/>
          <w:szCs w:val="22"/>
        </w:rPr>
        <w:t>§ 4.  Besluitvorming</w:t>
      </w:r>
    </w:p>
    <w:p w14:paraId="1AFBA68F" w14:textId="77777777" w:rsidR="00397551" w:rsidRDefault="00397551" w:rsidP="00397551">
      <w:pPr>
        <w:rPr>
          <w:b/>
          <w:sz w:val="16"/>
          <w:szCs w:val="16"/>
        </w:rPr>
      </w:pPr>
    </w:p>
    <w:p w14:paraId="43318CDF" w14:textId="77777777" w:rsidR="00397551" w:rsidRDefault="00397551" w:rsidP="00397551">
      <w:pPr>
        <w:jc w:val="both"/>
        <w:rPr>
          <w:sz w:val="22"/>
          <w:szCs w:val="22"/>
        </w:rPr>
      </w:pPr>
      <w:r>
        <w:rPr>
          <w:sz w:val="22"/>
          <w:szCs w:val="22"/>
        </w:rPr>
        <w:t>4.1.  In alle kerkelijke lichamen worden besluiten steeds na gemeenschappelijk overleg en zo mogelijk met eenparige stemmen genomen.</w:t>
      </w:r>
    </w:p>
    <w:p w14:paraId="5EF62771" w14:textId="77777777" w:rsidR="00397551" w:rsidRDefault="00397551" w:rsidP="00397551">
      <w:pPr>
        <w:jc w:val="both"/>
        <w:rPr>
          <w:sz w:val="22"/>
          <w:szCs w:val="22"/>
        </w:rPr>
      </w:pPr>
      <w:r>
        <w:rPr>
          <w:sz w:val="22"/>
          <w:szCs w:val="22"/>
        </w:rPr>
        <w:t>Blijkt eenparigheid niet bereikbaar, dan wordt besloten met meerderheid van de uitgebrachte stemmen, waarbij blanco stemmen niet meetellen.</w:t>
      </w:r>
    </w:p>
    <w:p w14:paraId="2454117D" w14:textId="77777777" w:rsidR="00397551" w:rsidRDefault="00397551" w:rsidP="00397551">
      <w:pPr>
        <w:jc w:val="both"/>
        <w:rPr>
          <w:sz w:val="22"/>
          <w:szCs w:val="22"/>
        </w:rPr>
      </w:pPr>
    </w:p>
    <w:p w14:paraId="482FB06B" w14:textId="77777777" w:rsidR="00397551" w:rsidRDefault="00397551" w:rsidP="00397551">
      <w:pPr>
        <w:pStyle w:val="BodyText"/>
        <w:rPr>
          <w:sz w:val="16"/>
          <w:szCs w:val="16"/>
          <w:vertAlign w:val="superscript"/>
        </w:rPr>
      </w:pPr>
      <w:r>
        <w:rPr>
          <w:sz w:val="22"/>
          <w:szCs w:val="22"/>
        </w:rPr>
        <w:t>4.2.  Stemming over zaken geschiedt mondeling tenzij om schriftelijke stemming wordt gevraagd. Staken de stemmen, dan vindt herstemming plaats. Staken de stemmen weer, dan is het voorstel verworpen.</w:t>
      </w:r>
    </w:p>
    <w:p w14:paraId="688FC1B3" w14:textId="77777777" w:rsidR="00397551" w:rsidRDefault="00397551" w:rsidP="00397551">
      <w:pPr>
        <w:rPr>
          <w:sz w:val="16"/>
          <w:szCs w:val="16"/>
          <w:vertAlign w:val="superscript"/>
        </w:rPr>
      </w:pPr>
    </w:p>
    <w:p w14:paraId="6E06DF25" w14:textId="77777777" w:rsidR="00397551" w:rsidRDefault="00397551" w:rsidP="00397551">
      <w:pPr>
        <w:jc w:val="both"/>
        <w:rPr>
          <w:sz w:val="22"/>
          <w:szCs w:val="22"/>
        </w:rPr>
      </w:pPr>
      <w:r>
        <w:rPr>
          <w:sz w:val="22"/>
          <w:szCs w:val="22"/>
        </w:rPr>
        <w:t xml:space="preserve">4.3.  Stemming over personen geschiedt </w:t>
      </w:r>
      <w:r w:rsidR="009811D8">
        <w:rPr>
          <w:sz w:val="22"/>
          <w:szCs w:val="22"/>
        </w:rPr>
        <w:t>overeenkomstig het bepaalde in artikel 2.1</w:t>
      </w:r>
      <w:r w:rsidR="00CF0BF9">
        <w:rPr>
          <w:sz w:val="22"/>
          <w:szCs w:val="22"/>
        </w:rPr>
        <w:t>.</w:t>
      </w:r>
      <w:r w:rsidR="009811D8">
        <w:rPr>
          <w:sz w:val="22"/>
          <w:szCs w:val="22"/>
        </w:rPr>
        <w:t>2.</w:t>
      </w:r>
    </w:p>
    <w:p w14:paraId="18AB7698" w14:textId="77777777" w:rsidR="00397551" w:rsidRDefault="00397551" w:rsidP="00397551">
      <w:pPr>
        <w:pStyle w:val="Plattetekst21"/>
        <w:spacing w:after="0" w:line="240" w:lineRule="auto"/>
        <w:jc w:val="both"/>
        <w:rPr>
          <w:sz w:val="22"/>
          <w:szCs w:val="22"/>
        </w:rPr>
      </w:pPr>
    </w:p>
    <w:p w14:paraId="04F16B48" w14:textId="77777777" w:rsidR="00397551" w:rsidRDefault="00397551" w:rsidP="00397551">
      <w:pPr>
        <w:pStyle w:val="Plattetekst21"/>
        <w:spacing w:after="0" w:line="240" w:lineRule="auto"/>
        <w:jc w:val="both"/>
        <w:rPr>
          <w:sz w:val="22"/>
          <w:szCs w:val="22"/>
        </w:rPr>
      </w:pPr>
      <w:r>
        <w:rPr>
          <w:sz w:val="22"/>
          <w:szCs w:val="22"/>
        </w:rPr>
        <w:lastRenderedPageBreak/>
        <w:t>4.4.  Geen besluiten kunnen worden genomen indien niet ten minste de helft van het aantal leden van het kerkelijk lichaam ter vergadering aanwezig is.</w:t>
      </w:r>
    </w:p>
    <w:p w14:paraId="3CAD5643" w14:textId="77777777" w:rsidR="00397551" w:rsidRDefault="00397551" w:rsidP="00397551">
      <w:pPr>
        <w:jc w:val="both"/>
        <w:rPr>
          <w:b/>
        </w:rPr>
      </w:pPr>
      <w:r>
        <w:rPr>
          <w:sz w:val="22"/>
          <w:szCs w:val="22"/>
        </w:rPr>
        <w:t>Wanneer in een vergadering het quorum niet aanwezig is, kan ten aanzien van een op die vergadering ingediend voorstel een besluit worden genomen op een volgende vergadering die tenminste twee weken later wordt gehouden, ook wanneer dan het quorum niet aanwezig is.</w:t>
      </w:r>
    </w:p>
    <w:p w14:paraId="60D32F84" w14:textId="77777777" w:rsidR="00397551" w:rsidRDefault="00397551" w:rsidP="00397551">
      <w:pPr>
        <w:pStyle w:val="Plattetekst31"/>
        <w:rPr>
          <w:b/>
        </w:rPr>
      </w:pPr>
    </w:p>
    <w:p w14:paraId="20D2B95D" w14:textId="77777777" w:rsidR="00397551" w:rsidRDefault="00397551" w:rsidP="00397551">
      <w:pPr>
        <w:rPr>
          <w:sz w:val="18"/>
          <w:szCs w:val="18"/>
        </w:rPr>
      </w:pPr>
      <w:r>
        <w:rPr>
          <w:b/>
          <w:sz w:val="22"/>
          <w:szCs w:val="22"/>
        </w:rPr>
        <w:t>§ 5. De kerkdiensten</w:t>
      </w:r>
    </w:p>
    <w:p w14:paraId="4F1DF987" w14:textId="77777777" w:rsidR="00397551" w:rsidRDefault="00397551" w:rsidP="00397551">
      <w:pPr>
        <w:rPr>
          <w:sz w:val="18"/>
          <w:szCs w:val="18"/>
        </w:rPr>
      </w:pPr>
    </w:p>
    <w:p w14:paraId="4BFA9A97" w14:textId="77777777" w:rsidR="00397551" w:rsidRDefault="00397551" w:rsidP="00397551">
      <w:pPr>
        <w:pStyle w:val="Plattetekst31"/>
        <w:rPr>
          <w:sz w:val="18"/>
          <w:szCs w:val="18"/>
        </w:rPr>
      </w:pPr>
      <w:r>
        <w:rPr>
          <w:szCs w:val="22"/>
        </w:rPr>
        <w:t>5.1. De wekelijkse kerkdiensten van de wijkgemeente worden volgens een door de Algemene Kerkenraad vastgesteld rooster gehouden in de Grote of St. Nicolaaskerk als wel in de Oosterkerk.</w:t>
      </w:r>
    </w:p>
    <w:p w14:paraId="680977EE" w14:textId="77777777" w:rsidR="00397551" w:rsidRDefault="00397551" w:rsidP="00397551">
      <w:pPr>
        <w:pStyle w:val="Plattetekst31"/>
        <w:rPr>
          <w:sz w:val="18"/>
          <w:szCs w:val="18"/>
        </w:rPr>
      </w:pPr>
    </w:p>
    <w:p w14:paraId="4E4AE6F0" w14:textId="77777777" w:rsidR="00397551" w:rsidRDefault="00397551" w:rsidP="00397551">
      <w:pPr>
        <w:rPr>
          <w:i/>
          <w:iCs/>
          <w:sz w:val="18"/>
          <w:szCs w:val="18"/>
        </w:rPr>
      </w:pPr>
      <w:r>
        <w:rPr>
          <w:sz w:val="22"/>
          <w:szCs w:val="22"/>
        </w:rPr>
        <w:t>5.2. Bij de bediening van de doop van kinderen kunnen belijdende leden en doopleden de doopvragen beantwoorden.</w:t>
      </w:r>
    </w:p>
    <w:p w14:paraId="2A8A5A3C" w14:textId="77777777" w:rsidR="00397551" w:rsidRDefault="00397551" w:rsidP="00397551">
      <w:pPr>
        <w:rPr>
          <w:i/>
          <w:iCs/>
          <w:sz w:val="18"/>
          <w:szCs w:val="18"/>
        </w:rPr>
      </w:pPr>
    </w:p>
    <w:p w14:paraId="18B4697F" w14:textId="77777777" w:rsidR="00397551" w:rsidRDefault="00397551" w:rsidP="00397551">
      <w:pPr>
        <w:rPr>
          <w:sz w:val="22"/>
          <w:szCs w:val="22"/>
        </w:rPr>
      </w:pPr>
      <w:r>
        <w:rPr>
          <w:sz w:val="22"/>
          <w:szCs w:val="22"/>
        </w:rPr>
        <w:t>5.3. Tot de deelname aan het avondmaal worden belijdende leden toegelaten.</w:t>
      </w:r>
    </w:p>
    <w:p w14:paraId="5C3FDB5E" w14:textId="77777777" w:rsidR="00397551" w:rsidRDefault="00397551" w:rsidP="00397551">
      <w:pPr>
        <w:rPr>
          <w:sz w:val="22"/>
          <w:szCs w:val="22"/>
        </w:rPr>
      </w:pPr>
    </w:p>
    <w:p w14:paraId="18CF81C3" w14:textId="77777777" w:rsidR="00397551" w:rsidRDefault="00397551" w:rsidP="00397551">
      <w:pPr>
        <w:rPr>
          <w:sz w:val="18"/>
          <w:szCs w:val="18"/>
        </w:rPr>
      </w:pPr>
      <w:r>
        <w:rPr>
          <w:sz w:val="22"/>
          <w:szCs w:val="22"/>
        </w:rPr>
        <w:t>5.4.  Het huwelijk is een inzetting van God. Daarom kan alleen een wettig huwelijk tussen een man en een vrouw kerkelijk bevestigd en ingezegend worden en is er geen ruimte voor het zegenen van andere levensverbintenissen.</w:t>
      </w:r>
    </w:p>
    <w:p w14:paraId="6BB1DCCB" w14:textId="77777777" w:rsidR="00397551" w:rsidRDefault="00397551" w:rsidP="00397551">
      <w:pPr>
        <w:rPr>
          <w:sz w:val="18"/>
          <w:szCs w:val="18"/>
        </w:rPr>
      </w:pPr>
    </w:p>
    <w:p w14:paraId="2170587A" w14:textId="77777777" w:rsidR="00397551" w:rsidRDefault="00397551" w:rsidP="00397551">
      <w:pPr>
        <w:rPr>
          <w:sz w:val="18"/>
          <w:szCs w:val="18"/>
        </w:rPr>
      </w:pPr>
    </w:p>
    <w:p w14:paraId="6DFEF631" w14:textId="77777777" w:rsidR="00397551" w:rsidRDefault="00397551" w:rsidP="00397551">
      <w:pPr>
        <w:rPr>
          <w:sz w:val="18"/>
          <w:szCs w:val="18"/>
        </w:rPr>
      </w:pPr>
      <w:r>
        <w:rPr>
          <w:b/>
          <w:sz w:val="22"/>
          <w:szCs w:val="22"/>
        </w:rPr>
        <w:t>§ 6.1. De vermogensrechtelijke aangelegenheden – kerkrentmeesterlijk</w:t>
      </w:r>
    </w:p>
    <w:p w14:paraId="6937A6A4" w14:textId="77777777" w:rsidR="00397551" w:rsidRDefault="00397551" w:rsidP="00397551">
      <w:pPr>
        <w:rPr>
          <w:sz w:val="18"/>
          <w:szCs w:val="18"/>
        </w:rPr>
      </w:pPr>
    </w:p>
    <w:p w14:paraId="1700D0B3" w14:textId="77777777" w:rsidR="00397551" w:rsidRDefault="00397551" w:rsidP="00397551">
      <w:pPr>
        <w:rPr>
          <w:sz w:val="18"/>
          <w:szCs w:val="18"/>
        </w:rPr>
      </w:pPr>
    </w:p>
    <w:p w14:paraId="155324D1" w14:textId="77777777" w:rsidR="00397551" w:rsidRDefault="00397551" w:rsidP="00397551">
      <w:pPr>
        <w:rPr>
          <w:sz w:val="18"/>
          <w:szCs w:val="18"/>
        </w:rPr>
      </w:pPr>
      <w:r>
        <w:rPr>
          <w:sz w:val="22"/>
          <w:szCs w:val="22"/>
        </w:rPr>
        <w:t>6.1.1. De vermogensrechtelijke aangelegenheden zijn vastgelegd in het geldende Beleidsplan College van Kerkrentmeesters en de van kracht zijnde plaatselijke regeling ten behoeve van het leven en werken van de Hervormde Gemeente (met wijkgemeenten) te Elburg.</w:t>
      </w:r>
    </w:p>
    <w:p w14:paraId="31B82BD6" w14:textId="77777777" w:rsidR="00397551" w:rsidRDefault="00397551" w:rsidP="00397551">
      <w:pPr>
        <w:rPr>
          <w:sz w:val="18"/>
          <w:szCs w:val="18"/>
        </w:rPr>
      </w:pPr>
    </w:p>
    <w:p w14:paraId="01767648" w14:textId="77777777" w:rsidR="00397551" w:rsidRDefault="00397551" w:rsidP="00397551">
      <w:pPr>
        <w:rPr>
          <w:b/>
          <w:sz w:val="18"/>
          <w:szCs w:val="18"/>
        </w:rPr>
      </w:pPr>
      <w:r>
        <w:rPr>
          <w:b/>
          <w:sz w:val="22"/>
          <w:szCs w:val="22"/>
        </w:rPr>
        <w:t>§ 6.2. De vermogensrechtelijke aangelegenheden – diaconaal</w:t>
      </w:r>
    </w:p>
    <w:p w14:paraId="38A44AD9" w14:textId="77777777" w:rsidR="00397551" w:rsidRDefault="00397551" w:rsidP="00397551">
      <w:pPr>
        <w:rPr>
          <w:b/>
          <w:sz w:val="18"/>
          <w:szCs w:val="18"/>
        </w:rPr>
      </w:pPr>
    </w:p>
    <w:p w14:paraId="11D8447F" w14:textId="77777777" w:rsidR="00397551" w:rsidRDefault="00397551" w:rsidP="00397551">
      <w:pPr>
        <w:rPr>
          <w:sz w:val="18"/>
          <w:szCs w:val="18"/>
        </w:rPr>
      </w:pPr>
    </w:p>
    <w:p w14:paraId="30C87D07" w14:textId="77777777" w:rsidR="00397551" w:rsidRDefault="00397551" w:rsidP="00397551">
      <w:pPr>
        <w:pStyle w:val="Header"/>
        <w:tabs>
          <w:tab w:val="clear" w:pos="4536"/>
          <w:tab w:val="clear" w:pos="9072"/>
        </w:tabs>
        <w:rPr>
          <w:sz w:val="22"/>
          <w:szCs w:val="22"/>
        </w:rPr>
      </w:pPr>
      <w:r>
        <w:rPr>
          <w:sz w:val="22"/>
          <w:szCs w:val="22"/>
        </w:rPr>
        <w:t>6.2.</w:t>
      </w:r>
      <w:r w:rsidR="009811D8">
        <w:rPr>
          <w:sz w:val="22"/>
          <w:szCs w:val="22"/>
        </w:rPr>
        <w:t>1</w:t>
      </w:r>
      <w:r>
        <w:rPr>
          <w:sz w:val="22"/>
          <w:szCs w:val="22"/>
        </w:rPr>
        <w:t xml:space="preserve">.  De vermogensrechtelijke aangelegenheden zijn vastgelegd in het geldende Beleidsplan Diaconie  en de van kracht zijnde plaatselijke regeling ten behoeve van het leven en werken van de Nederlands Hervormde Gemeente (met wijkgemeenten) te Elburg. </w:t>
      </w:r>
    </w:p>
    <w:p w14:paraId="1671348F" w14:textId="77777777" w:rsidR="00397551" w:rsidRDefault="00397551" w:rsidP="00397551">
      <w:pPr>
        <w:pStyle w:val="Header"/>
        <w:tabs>
          <w:tab w:val="clear" w:pos="4536"/>
          <w:tab w:val="clear" w:pos="9072"/>
        </w:tabs>
        <w:rPr>
          <w:sz w:val="22"/>
          <w:szCs w:val="22"/>
        </w:rPr>
      </w:pPr>
    </w:p>
    <w:p w14:paraId="0FFA2293" w14:textId="77777777" w:rsidR="00397551" w:rsidRDefault="00397551" w:rsidP="00397551">
      <w:pPr>
        <w:pStyle w:val="Plattetekstinspringen21"/>
        <w:spacing w:after="0" w:line="240" w:lineRule="auto"/>
        <w:ind w:left="0"/>
        <w:rPr>
          <w:b/>
          <w:sz w:val="18"/>
          <w:szCs w:val="18"/>
        </w:rPr>
      </w:pPr>
    </w:p>
    <w:p w14:paraId="0A0D25F7" w14:textId="77777777" w:rsidR="00397551" w:rsidRPr="00797936" w:rsidRDefault="00397551" w:rsidP="008F0B9F">
      <w:pPr>
        <w:pStyle w:val="Plattetekstinspringen21"/>
        <w:spacing w:after="0" w:line="276" w:lineRule="auto"/>
        <w:ind w:left="0"/>
        <w:rPr>
          <w:b/>
          <w:sz w:val="22"/>
          <w:szCs w:val="22"/>
        </w:rPr>
      </w:pPr>
      <w:r w:rsidRPr="00797936">
        <w:rPr>
          <w:b/>
          <w:sz w:val="22"/>
          <w:szCs w:val="22"/>
        </w:rPr>
        <w:t xml:space="preserve">§ 6.3. De vermogensrechtelijke aangelegenheden – begrotingen, jaarrekeningen, collecterooster   </w:t>
      </w:r>
    </w:p>
    <w:p w14:paraId="35762FED" w14:textId="77777777" w:rsidR="008F0B9F" w:rsidRDefault="008F0B9F" w:rsidP="00397551">
      <w:pPr>
        <w:pStyle w:val="Plattetekstinspringen21"/>
        <w:spacing w:after="0" w:line="240" w:lineRule="auto"/>
        <w:ind w:left="0"/>
        <w:rPr>
          <w:sz w:val="22"/>
          <w:szCs w:val="22"/>
        </w:rPr>
      </w:pPr>
    </w:p>
    <w:p w14:paraId="12195D9C" w14:textId="77777777" w:rsidR="00397551" w:rsidRDefault="00397551" w:rsidP="00397551">
      <w:pPr>
        <w:pStyle w:val="Plattetekstinspringen21"/>
        <w:spacing w:after="0" w:line="240" w:lineRule="auto"/>
        <w:ind w:left="0"/>
        <w:rPr>
          <w:sz w:val="22"/>
          <w:szCs w:val="22"/>
        </w:rPr>
      </w:pPr>
      <w:r w:rsidRPr="00797936">
        <w:rPr>
          <w:sz w:val="22"/>
          <w:szCs w:val="22"/>
        </w:rPr>
        <w:t xml:space="preserve">6.3.1. Vóór 1 september kan </w:t>
      </w:r>
      <w:r>
        <w:rPr>
          <w:sz w:val="22"/>
          <w:szCs w:val="22"/>
        </w:rPr>
        <w:t xml:space="preserve">de </w:t>
      </w:r>
      <w:r w:rsidRPr="00797936">
        <w:rPr>
          <w:sz w:val="22"/>
          <w:szCs w:val="22"/>
        </w:rPr>
        <w:t>wijkkerkenraad de wensen en aandachtspunten van de wijkgemeente voor de begroting</w:t>
      </w:r>
      <w:r w:rsidR="0014141B">
        <w:rPr>
          <w:sz w:val="22"/>
          <w:szCs w:val="22"/>
        </w:rPr>
        <w:t>en</w:t>
      </w:r>
      <w:r w:rsidRPr="00797936">
        <w:rPr>
          <w:sz w:val="22"/>
          <w:szCs w:val="22"/>
        </w:rPr>
        <w:t xml:space="preserve"> voor het komende jaar kenbaar maken aan de algemene kerkenraad. De algemene kerkenraad is verantwoordelijk voor het opstellen van de begroting</w:t>
      </w:r>
      <w:r w:rsidR="0014141B">
        <w:rPr>
          <w:sz w:val="22"/>
          <w:szCs w:val="22"/>
        </w:rPr>
        <w:t>en</w:t>
      </w:r>
      <w:r w:rsidRPr="00797936">
        <w:rPr>
          <w:sz w:val="22"/>
          <w:szCs w:val="22"/>
        </w:rPr>
        <w:t xml:space="preserve"> en het vaststellen van de jaarrekening</w:t>
      </w:r>
      <w:r w:rsidR="0014141B">
        <w:rPr>
          <w:sz w:val="22"/>
          <w:szCs w:val="22"/>
        </w:rPr>
        <w:t>en</w:t>
      </w:r>
      <w:r w:rsidRPr="00797936">
        <w:rPr>
          <w:sz w:val="22"/>
          <w:szCs w:val="22"/>
        </w:rPr>
        <w:t>.</w:t>
      </w:r>
    </w:p>
    <w:p w14:paraId="7228DA39" w14:textId="77777777" w:rsidR="00397551" w:rsidRPr="00797936" w:rsidRDefault="00397551" w:rsidP="00397551">
      <w:pPr>
        <w:pStyle w:val="Plattetekstinspringen21"/>
        <w:spacing w:after="0" w:line="240" w:lineRule="auto"/>
        <w:ind w:left="0"/>
        <w:rPr>
          <w:sz w:val="22"/>
          <w:szCs w:val="22"/>
        </w:rPr>
      </w:pPr>
    </w:p>
    <w:p w14:paraId="2448B186" w14:textId="77777777" w:rsidR="00397551" w:rsidRDefault="00397551" w:rsidP="00397551">
      <w:pPr>
        <w:pStyle w:val="Plattetekstinspringen21"/>
        <w:spacing w:after="0" w:line="240" w:lineRule="auto"/>
        <w:ind w:left="0"/>
        <w:rPr>
          <w:b/>
          <w:sz w:val="18"/>
          <w:szCs w:val="18"/>
        </w:rPr>
      </w:pPr>
      <w:r w:rsidRPr="00797936">
        <w:rPr>
          <w:b/>
          <w:sz w:val="22"/>
          <w:szCs w:val="22"/>
        </w:rPr>
        <w:t>§ 6.</w:t>
      </w:r>
      <w:r>
        <w:rPr>
          <w:b/>
          <w:sz w:val="22"/>
          <w:szCs w:val="22"/>
        </w:rPr>
        <w:t>4 Overige taken van kerkrentmeesters en diakenen</w:t>
      </w:r>
    </w:p>
    <w:p w14:paraId="13CF1C0D" w14:textId="77777777" w:rsidR="00397551" w:rsidRDefault="00397551" w:rsidP="00397551">
      <w:pPr>
        <w:pStyle w:val="Plattetekstinspringen21"/>
        <w:spacing w:after="0" w:line="240" w:lineRule="auto"/>
        <w:ind w:left="0"/>
        <w:rPr>
          <w:b/>
          <w:sz w:val="18"/>
          <w:szCs w:val="18"/>
        </w:rPr>
      </w:pPr>
    </w:p>
    <w:p w14:paraId="0B73E54F" w14:textId="77777777" w:rsidR="00397551" w:rsidRPr="00FD2D09" w:rsidRDefault="00397551" w:rsidP="00397551">
      <w:pPr>
        <w:rPr>
          <w:color w:val="0070C0"/>
          <w:sz w:val="18"/>
          <w:szCs w:val="18"/>
        </w:rPr>
      </w:pPr>
      <w:r>
        <w:rPr>
          <w:sz w:val="22"/>
          <w:szCs w:val="22"/>
        </w:rPr>
        <w:t xml:space="preserve">6.4.1. De zorg voor de goede gang van zaken in het kerkgebouw tijdens de kerkdiensten van de </w:t>
      </w:r>
      <w:r w:rsidRPr="00C728AD">
        <w:rPr>
          <w:sz w:val="22"/>
          <w:szCs w:val="22"/>
        </w:rPr>
        <w:t>wijkgemeente</w:t>
      </w:r>
      <w:r>
        <w:rPr>
          <w:sz w:val="22"/>
          <w:szCs w:val="22"/>
        </w:rPr>
        <w:t xml:space="preserve">, genoemd in </w:t>
      </w:r>
      <w:r w:rsidR="007D4735">
        <w:rPr>
          <w:sz w:val="22"/>
          <w:szCs w:val="22"/>
        </w:rPr>
        <w:t xml:space="preserve">ordinantie </w:t>
      </w:r>
      <w:r>
        <w:rPr>
          <w:sz w:val="22"/>
          <w:szCs w:val="22"/>
        </w:rPr>
        <w:t xml:space="preserve">5-8, berust bij de kerkrentmeesters, die lid zijn van de </w:t>
      </w:r>
      <w:r w:rsidRPr="00C728AD">
        <w:rPr>
          <w:sz w:val="22"/>
          <w:szCs w:val="22"/>
        </w:rPr>
        <w:t>wijkkerkenraad.</w:t>
      </w:r>
    </w:p>
    <w:p w14:paraId="7830BF38" w14:textId="77777777" w:rsidR="00397551" w:rsidRDefault="00397551" w:rsidP="00397551">
      <w:pPr>
        <w:pStyle w:val="Plattetekstinspringen21"/>
        <w:spacing w:after="0" w:line="240" w:lineRule="auto"/>
        <w:ind w:left="0"/>
        <w:rPr>
          <w:b/>
          <w:sz w:val="18"/>
          <w:szCs w:val="18"/>
        </w:rPr>
      </w:pPr>
    </w:p>
    <w:p w14:paraId="0124B80A" w14:textId="77777777" w:rsidR="00397551" w:rsidRDefault="00397551" w:rsidP="00397551">
      <w:pPr>
        <w:pStyle w:val="Plattetekstinspringen21"/>
        <w:spacing w:after="0" w:line="240" w:lineRule="auto"/>
        <w:ind w:left="0"/>
        <w:rPr>
          <w:b/>
          <w:sz w:val="18"/>
          <w:szCs w:val="18"/>
        </w:rPr>
      </w:pPr>
    </w:p>
    <w:p w14:paraId="78B5124C" w14:textId="77777777" w:rsidR="009811D8" w:rsidRDefault="009811D8" w:rsidP="00397551">
      <w:pPr>
        <w:pStyle w:val="Plattetekstinspringen21"/>
        <w:spacing w:after="0" w:line="240" w:lineRule="auto"/>
        <w:ind w:left="0"/>
        <w:rPr>
          <w:b/>
          <w:sz w:val="18"/>
          <w:szCs w:val="18"/>
        </w:rPr>
      </w:pPr>
    </w:p>
    <w:p w14:paraId="558BF66E" w14:textId="77777777" w:rsidR="009811D8" w:rsidRDefault="009811D8" w:rsidP="00397551">
      <w:pPr>
        <w:pStyle w:val="Plattetekstinspringen21"/>
        <w:spacing w:after="0" w:line="240" w:lineRule="auto"/>
        <w:ind w:left="0"/>
        <w:rPr>
          <w:b/>
          <w:sz w:val="18"/>
          <w:szCs w:val="18"/>
        </w:rPr>
      </w:pPr>
    </w:p>
    <w:p w14:paraId="7579B2E6" w14:textId="77777777" w:rsidR="00397551" w:rsidRDefault="00397551" w:rsidP="00397551">
      <w:pPr>
        <w:pStyle w:val="Plattetekstinspringen21"/>
        <w:spacing w:after="0" w:line="240" w:lineRule="auto"/>
        <w:ind w:left="0"/>
        <w:rPr>
          <w:b/>
          <w:sz w:val="18"/>
          <w:szCs w:val="18"/>
        </w:rPr>
      </w:pPr>
    </w:p>
    <w:p w14:paraId="58D112B2" w14:textId="77777777" w:rsidR="00397551" w:rsidRDefault="00397551" w:rsidP="00397551">
      <w:pPr>
        <w:pStyle w:val="Plattetekstinspringen21"/>
        <w:spacing w:line="240" w:lineRule="auto"/>
        <w:ind w:left="0"/>
        <w:rPr>
          <w:sz w:val="22"/>
          <w:szCs w:val="22"/>
        </w:rPr>
      </w:pPr>
      <w:r>
        <w:rPr>
          <w:b/>
          <w:sz w:val="22"/>
          <w:szCs w:val="22"/>
        </w:rPr>
        <w:t>§ 7. Overige bepalingen</w:t>
      </w:r>
    </w:p>
    <w:p w14:paraId="67C71B4A" w14:textId="77777777" w:rsidR="00397551" w:rsidRDefault="00397551" w:rsidP="00397551">
      <w:pPr>
        <w:pStyle w:val="FootnoteText"/>
        <w:keepLines w:val="0"/>
        <w:rPr>
          <w:sz w:val="22"/>
          <w:szCs w:val="22"/>
        </w:rPr>
      </w:pPr>
      <w:r>
        <w:rPr>
          <w:sz w:val="22"/>
          <w:szCs w:val="22"/>
        </w:rPr>
        <w:lastRenderedPageBreak/>
        <w:t>7.1.  Voor het uitvoeren van de werkzaamheden van de wijkkerkenraad wordt verwezen naar de “aanwijzingen voor ambtsdragers wijk Oost”</w:t>
      </w:r>
      <w:r w:rsidR="00515431">
        <w:rPr>
          <w:sz w:val="22"/>
          <w:szCs w:val="22"/>
        </w:rPr>
        <w:t>.</w:t>
      </w:r>
    </w:p>
    <w:p w14:paraId="5C6EE3E9" w14:textId="77777777" w:rsidR="009811D8" w:rsidRDefault="009811D8" w:rsidP="00397551">
      <w:pPr>
        <w:pStyle w:val="FootnoteText"/>
        <w:keepLines w:val="0"/>
        <w:rPr>
          <w:sz w:val="22"/>
          <w:szCs w:val="22"/>
        </w:rPr>
      </w:pPr>
    </w:p>
    <w:p w14:paraId="252A4F6B" w14:textId="77777777" w:rsidR="009811D8" w:rsidRDefault="009811D8" w:rsidP="00397551">
      <w:pPr>
        <w:pStyle w:val="FootnoteText"/>
        <w:keepLines w:val="0"/>
        <w:rPr>
          <w:sz w:val="22"/>
        </w:rPr>
      </w:pPr>
      <w:r>
        <w:rPr>
          <w:sz w:val="22"/>
          <w:szCs w:val="22"/>
        </w:rPr>
        <w:t>7.2 De plaatselijke regeling van de wijkgemeente wordt vastgesteld door de wijkkerkenraad. Voordat de wijkkerkenraad dit doet kent hij de gemeenteleden in de inhoud van de regeling en hoort hij hen daarover. Ook voert de wijkkerkenraad voorafgaand overleg met de algemene kerkenraad.</w:t>
      </w:r>
    </w:p>
    <w:p w14:paraId="63357351" w14:textId="77777777" w:rsidR="00397551" w:rsidRDefault="00397551" w:rsidP="00397551">
      <w:pPr>
        <w:rPr>
          <w:sz w:val="22"/>
        </w:rPr>
      </w:pPr>
    </w:p>
    <w:p w14:paraId="1495D427" w14:textId="37490021" w:rsidR="00397551" w:rsidRDefault="00397551" w:rsidP="00397551">
      <w:pPr>
        <w:pStyle w:val="Plattetekst31"/>
      </w:pPr>
      <w:r>
        <w:t xml:space="preserve">Aldus te Elburg vastgesteld in de vergadering van de kerkenraad van </w:t>
      </w:r>
      <w:r w:rsidR="006162ED">
        <w:t>………</w:t>
      </w:r>
    </w:p>
    <w:p w14:paraId="52F89AF5" w14:textId="77777777" w:rsidR="00397551" w:rsidRDefault="00397551" w:rsidP="00397551">
      <w:pPr>
        <w:rPr>
          <w:sz w:val="22"/>
        </w:rPr>
      </w:pPr>
    </w:p>
    <w:p w14:paraId="265D8B16" w14:textId="77777777" w:rsidR="00397551" w:rsidRDefault="00397551" w:rsidP="00397551">
      <w:pPr>
        <w:rPr>
          <w:sz w:val="22"/>
        </w:rPr>
      </w:pPr>
    </w:p>
    <w:p w14:paraId="6DAD9BEA" w14:textId="77777777" w:rsidR="00397551" w:rsidRDefault="00397551" w:rsidP="00397551">
      <w:pPr>
        <w:rPr>
          <w:sz w:val="22"/>
        </w:rPr>
      </w:pPr>
      <w:r>
        <w:rPr>
          <w:sz w:val="22"/>
        </w:rPr>
        <w:t>…………………………, preses</w:t>
      </w:r>
    </w:p>
    <w:p w14:paraId="38434071" w14:textId="77777777" w:rsidR="00397551" w:rsidRDefault="00397551" w:rsidP="00397551">
      <w:pPr>
        <w:rPr>
          <w:sz w:val="22"/>
        </w:rPr>
      </w:pPr>
    </w:p>
    <w:p w14:paraId="070C0034" w14:textId="77777777" w:rsidR="00397551" w:rsidRDefault="00397551" w:rsidP="00397551">
      <w:pPr>
        <w:rPr>
          <w:sz w:val="22"/>
        </w:rPr>
      </w:pPr>
    </w:p>
    <w:p w14:paraId="72707380" w14:textId="77777777" w:rsidR="00397551" w:rsidRDefault="00397551" w:rsidP="00397551">
      <w:pPr>
        <w:rPr>
          <w:sz w:val="22"/>
        </w:rPr>
      </w:pPr>
      <w:r>
        <w:rPr>
          <w:sz w:val="22"/>
        </w:rPr>
        <w:t>…………………………, scriba</w:t>
      </w:r>
    </w:p>
    <w:p w14:paraId="5F0BE092" w14:textId="77777777" w:rsidR="00397551" w:rsidRDefault="00397551" w:rsidP="00397551">
      <w:pPr>
        <w:rPr>
          <w:sz w:val="22"/>
        </w:rPr>
      </w:pPr>
    </w:p>
    <w:p w14:paraId="65B3309B" w14:textId="77777777" w:rsidR="00397551" w:rsidRDefault="00397551" w:rsidP="00397551"/>
    <w:p w14:paraId="265C95E8" w14:textId="77777777" w:rsidR="00397551" w:rsidRDefault="00397551" w:rsidP="00397551"/>
    <w:p w14:paraId="48EFB8D3" w14:textId="77777777" w:rsidR="008A5E19" w:rsidRDefault="008A5E19"/>
    <w:sectPr w:rsidR="008A5E1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5B901" w14:textId="77777777" w:rsidR="00F37995" w:rsidRDefault="00F37995" w:rsidP="009811D8">
      <w:r>
        <w:separator/>
      </w:r>
    </w:p>
  </w:endnote>
  <w:endnote w:type="continuationSeparator" w:id="0">
    <w:p w14:paraId="3AFCE9FA" w14:textId="77777777" w:rsidR="00F37995" w:rsidRDefault="00F37995" w:rsidP="0098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D160" w14:textId="77777777" w:rsidR="00B3516B" w:rsidRDefault="00B35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9457" w14:textId="77777777" w:rsidR="009811D8" w:rsidRDefault="00970D66">
    <w:pPr>
      <w:pStyle w:val="Footer"/>
    </w:pPr>
    <w:r>
      <w:rPr>
        <w:noProof/>
      </w:rPr>
      <mc:AlternateContent>
        <mc:Choice Requires="wps">
          <w:drawing>
            <wp:anchor distT="0" distB="0" distL="114300" distR="114300" simplePos="0" relativeHeight="251659264" behindDoc="0" locked="0" layoutInCell="1" allowOverlap="1" wp14:anchorId="3CD9A61D" wp14:editId="04C67AD5">
              <wp:simplePos x="0" y="0"/>
              <wp:positionH relativeFrom="rightMargin">
                <wp:posOffset>167005</wp:posOffset>
              </wp:positionH>
              <wp:positionV relativeFrom="bottomMargin">
                <wp:posOffset>403225</wp:posOffset>
              </wp:positionV>
              <wp:extent cx="565785" cy="146050"/>
              <wp:effectExtent l="0" t="0" r="0" b="635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4605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D62FE1E" w14:textId="48BDC05D" w:rsidR="00970D66" w:rsidRPr="00970D66" w:rsidRDefault="00970D66">
                          <w:pPr>
                            <w:pBdr>
                              <w:top w:val="single" w:sz="4" w:space="1" w:color="7F7F7F" w:themeColor="background1" w:themeShade="7F"/>
                            </w:pBdr>
                            <w:jc w:val="center"/>
                          </w:pPr>
                          <w:r w:rsidRPr="00970D66">
                            <w:fldChar w:fldCharType="begin"/>
                          </w:r>
                          <w:r w:rsidRPr="00970D66">
                            <w:instrText>PAGE   \* MERGEFORMAT</w:instrText>
                          </w:r>
                          <w:r w:rsidRPr="00970D66">
                            <w:fldChar w:fldCharType="separate"/>
                          </w:r>
                          <w:r w:rsidR="00070B1F">
                            <w:rPr>
                              <w:noProof/>
                            </w:rPr>
                            <w:t>1</w:t>
                          </w:r>
                          <w:r w:rsidRPr="00970D66">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CD9A61D" id="Rechthoek 5" o:spid="_x0000_s1026" style="position:absolute;margin-left:13.15pt;margin-top:31.75pt;width:44.55pt;height:11.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" filled="f" fillcolor="#c0504d" stroked="f" strokecolor="#5c83b4" strokeweight="2.25pt">
              <v:textbox inset=",0,,0">
                <w:txbxContent>
                  <w:p w14:paraId="4D62FE1E" w14:textId="48BDC05D" w:rsidR="00970D66" w:rsidRPr="00970D66" w:rsidRDefault="00970D66">
                    <w:pPr>
                      <w:pBdr>
                        <w:top w:val="single" w:sz="4" w:space="1" w:color="7F7F7F" w:themeColor="background1" w:themeShade="7F"/>
                      </w:pBdr>
                      <w:jc w:val="center"/>
                    </w:pPr>
                    <w:r w:rsidRPr="00970D66">
                      <w:fldChar w:fldCharType="begin"/>
                    </w:r>
                    <w:r w:rsidRPr="00970D66">
                      <w:instrText>PAGE   \* MERGEFORMAT</w:instrText>
                    </w:r>
                    <w:r w:rsidRPr="00970D66">
                      <w:fldChar w:fldCharType="separate"/>
                    </w:r>
                    <w:r w:rsidR="00070B1F">
                      <w:rPr>
                        <w:noProof/>
                      </w:rPr>
                      <w:t>1</w:t>
                    </w:r>
                    <w:r w:rsidRPr="00970D66">
                      <w:fldChar w:fldCharType="end"/>
                    </w:r>
                  </w:p>
                </w:txbxContent>
              </v:textbox>
              <w10:wrap anchorx="margin" anchory="margin"/>
            </v:rect>
          </w:pict>
        </mc:Fallback>
      </mc:AlternateContent>
    </w:r>
    <w:r>
      <w:t xml:space="preserve">Plaatselijke </w:t>
    </w:r>
    <w:sdt>
      <w:sdtPr>
        <w:id w:val="-1551218028"/>
        <w:docPartObj>
          <w:docPartGallery w:val="Page Numbers (Bottom of Page)"/>
          <w:docPartUnique/>
        </w:docPartObj>
      </w:sdtPr>
      <w:sdtEndPr/>
      <w:sdtContent/>
    </w:sdt>
    <w:r>
      <w:t>regeling wijk</w:t>
    </w:r>
    <w:r w:rsidR="00B3516B">
      <w:t>gemeente</w:t>
    </w:r>
    <w:r>
      <w:t xml:space="preserve"> Oosthoek</w:t>
    </w:r>
    <w:r w:rsidR="00B3516B">
      <w:t xml:space="preserve"> (wijk 1) </w:t>
    </w:r>
    <w:r>
      <w:t xml:space="preserve"> – concept 8 april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3BB8" w14:textId="77777777" w:rsidR="00B3516B" w:rsidRDefault="00B35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F1A8B" w14:textId="77777777" w:rsidR="00F37995" w:rsidRDefault="00F37995" w:rsidP="009811D8">
      <w:r>
        <w:separator/>
      </w:r>
    </w:p>
  </w:footnote>
  <w:footnote w:type="continuationSeparator" w:id="0">
    <w:p w14:paraId="3A67E1D9" w14:textId="77777777" w:rsidR="00F37995" w:rsidRDefault="00F37995" w:rsidP="00981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F75A" w14:textId="77777777" w:rsidR="00B3516B" w:rsidRDefault="00B351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F1AD2" w14:textId="77777777" w:rsidR="00B3516B" w:rsidRDefault="00B35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89C0" w14:textId="77777777" w:rsidR="00B3516B" w:rsidRDefault="00B35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360"/>
        </w:tabs>
        <w:ind w:left="360" w:hanging="360"/>
      </w:pPr>
      <w:rPr>
        <w:rFonts w:hint="default"/>
      </w:rPr>
    </w:lvl>
  </w:abstractNum>
  <w:abstractNum w:abstractNumId="3" w15:restartNumberingAfterBreak="0">
    <w:nsid w:val="043B6B62"/>
    <w:multiLevelType w:val="hybridMultilevel"/>
    <w:tmpl w:val="BCE65B32"/>
    <w:lvl w:ilvl="0" w:tplc="959CFDBC">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51"/>
    <w:rsid w:val="00070B1F"/>
    <w:rsid w:val="00127CBC"/>
    <w:rsid w:val="0014141B"/>
    <w:rsid w:val="00226AD6"/>
    <w:rsid w:val="00240B77"/>
    <w:rsid w:val="003116B5"/>
    <w:rsid w:val="003772AB"/>
    <w:rsid w:val="00397551"/>
    <w:rsid w:val="00515431"/>
    <w:rsid w:val="00542091"/>
    <w:rsid w:val="006162ED"/>
    <w:rsid w:val="006F1E6A"/>
    <w:rsid w:val="007D4735"/>
    <w:rsid w:val="007D6496"/>
    <w:rsid w:val="008A5E19"/>
    <w:rsid w:val="008F0B9F"/>
    <w:rsid w:val="00970D66"/>
    <w:rsid w:val="009811D8"/>
    <w:rsid w:val="009A2F03"/>
    <w:rsid w:val="009C2D87"/>
    <w:rsid w:val="00A767C5"/>
    <w:rsid w:val="00AB7D90"/>
    <w:rsid w:val="00AC5F54"/>
    <w:rsid w:val="00B3516B"/>
    <w:rsid w:val="00BB77DF"/>
    <w:rsid w:val="00CF0BF9"/>
    <w:rsid w:val="00F04C9D"/>
    <w:rsid w:val="00F37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7F6CE"/>
  <w15:chartTrackingRefBased/>
  <w15:docId w15:val="{0BE7EB69-B1B1-4324-B517-D3EAA978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551"/>
    <w:pPr>
      <w:suppressAutoHyphens/>
      <w:spacing w:after="0" w:line="240" w:lineRule="auto"/>
    </w:pPr>
    <w:rPr>
      <w:rFonts w:ascii="Arial" w:eastAsia="Times New Roman" w:hAnsi="Arial" w:cs="Arial"/>
      <w:sz w:val="20"/>
      <w:szCs w:val="20"/>
      <w:lang w:eastAsia="ar-SA"/>
    </w:rPr>
  </w:style>
  <w:style w:type="paragraph" w:styleId="Heading3">
    <w:name w:val="heading 3"/>
    <w:basedOn w:val="Normal"/>
    <w:next w:val="Normal"/>
    <w:link w:val="Heading3Char"/>
    <w:qFormat/>
    <w:rsid w:val="00397551"/>
    <w:pPr>
      <w:keepNext/>
      <w:keepLines/>
      <w:numPr>
        <w:ilvl w:val="2"/>
        <w:numId w:val="1"/>
      </w:numPr>
      <w:spacing w:before="200"/>
      <w:outlineLvl w:val="2"/>
    </w:pPr>
    <w:rPr>
      <w:rFonts w:ascii="Cambria" w:hAnsi="Cambria" w:cs="Cambria"/>
      <w:b/>
      <w:bCs/>
      <w:color w:val="4F81BD"/>
    </w:rPr>
  </w:style>
  <w:style w:type="paragraph" w:styleId="Heading6">
    <w:name w:val="heading 6"/>
    <w:basedOn w:val="Normal"/>
    <w:next w:val="Normal"/>
    <w:link w:val="Heading6Char"/>
    <w:qFormat/>
    <w:rsid w:val="00397551"/>
    <w:pPr>
      <w:keepNext/>
      <w:numPr>
        <w:ilvl w:val="5"/>
        <w:numId w:val="1"/>
      </w:numP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7551"/>
    <w:rPr>
      <w:rFonts w:ascii="Cambria" w:eastAsia="Times New Roman" w:hAnsi="Cambria" w:cs="Cambria"/>
      <w:b/>
      <w:bCs/>
      <w:color w:val="4F81BD"/>
      <w:sz w:val="20"/>
      <w:szCs w:val="20"/>
      <w:lang w:eastAsia="ar-SA"/>
    </w:rPr>
  </w:style>
  <w:style w:type="character" w:customStyle="1" w:styleId="Heading6Char">
    <w:name w:val="Heading 6 Char"/>
    <w:basedOn w:val="DefaultParagraphFont"/>
    <w:link w:val="Heading6"/>
    <w:rsid w:val="00397551"/>
    <w:rPr>
      <w:rFonts w:ascii="Arial" w:eastAsia="Times New Roman" w:hAnsi="Arial" w:cs="Arial"/>
      <w:sz w:val="28"/>
      <w:szCs w:val="20"/>
      <w:lang w:eastAsia="ar-SA"/>
    </w:rPr>
  </w:style>
  <w:style w:type="paragraph" w:styleId="BodyText">
    <w:name w:val="Body Text"/>
    <w:basedOn w:val="Normal"/>
    <w:link w:val="BodyTextChar"/>
    <w:rsid w:val="00397551"/>
    <w:pPr>
      <w:spacing w:after="120"/>
    </w:pPr>
  </w:style>
  <w:style w:type="character" w:customStyle="1" w:styleId="BodyTextChar">
    <w:name w:val="Body Text Char"/>
    <w:basedOn w:val="DefaultParagraphFont"/>
    <w:link w:val="BodyText"/>
    <w:rsid w:val="00397551"/>
    <w:rPr>
      <w:rFonts w:ascii="Arial" w:eastAsia="Times New Roman" w:hAnsi="Arial" w:cs="Arial"/>
      <w:sz w:val="20"/>
      <w:szCs w:val="20"/>
      <w:lang w:eastAsia="ar-SA"/>
    </w:rPr>
  </w:style>
  <w:style w:type="paragraph" w:customStyle="1" w:styleId="Plattetekst31">
    <w:name w:val="Platte tekst 31"/>
    <w:basedOn w:val="Normal"/>
    <w:rsid w:val="00397551"/>
    <w:rPr>
      <w:sz w:val="22"/>
    </w:rPr>
  </w:style>
  <w:style w:type="paragraph" w:customStyle="1" w:styleId="Plattetekstinspringen21">
    <w:name w:val="Platte tekst inspringen 21"/>
    <w:basedOn w:val="Normal"/>
    <w:rsid w:val="00397551"/>
    <w:pPr>
      <w:spacing w:after="120" w:line="480" w:lineRule="auto"/>
      <w:ind w:left="283"/>
    </w:pPr>
  </w:style>
  <w:style w:type="paragraph" w:styleId="FootnoteText">
    <w:name w:val="footnote text"/>
    <w:basedOn w:val="Normal"/>
    <w:link w:val="FootnoteTextChar"/>
    <w:rsid w:val="00397551"/>
    <w:pPr>
      <w:keepLines/>
    </w:pPr>
  </w:style>
  <w:style w:type="character" w:customStyle="1" w:styleId="FootnoteTextChar">
    <w:name w:val="Footnote Text Char"/>
    <w:basedOn w:val="DefaultParagraphFont"/>
    <w:link w:val="FootnoteText"/>
    <w:rsid w:val="00397551"/>
    <w:rPr>
      <w:rFonts w:ascii="Arial" w:eastAsia="Times New Roman" w:hAnsi="Arial" w:cs="Arial"/>
      <w:sz w:val="20"/>
      <w:szCs w:val="20"/>
      <w:lang w:eastAsia="ar-SA"/>
    </w:rPr>
  </w:style>
  <w:style w:type="paragraph" w:customStyle="1" w:styleId="Plattetekst21">
    <w:name w:val="Platte tekst 21"/>
    <w:basedOn w:val="Normal"/>
    <w:rsid w:val="00397551"/>
    <w:pPr>
      <w:spacing w:after="120" w:line="480" w:lineRule="auto"/>
    </w:pPr>
  </w:style>
  <w:style w:type="paragraph" w:styleId="Header">
    <w:name w:val="header"/>
    <w:basedOn w:val="Normal"/>
    <w:link w:val="HeaderChar"/>
    <w:uiPriority w:val="99"/>
    <w:rsid w:val="00397551"/>
    <w:pPr>
      <w:tabs>
        <w:tab w:val="center" w:pos="4536"/>
        <w:tab w:val="right" w:pos="9072"/>
      </w:tabs>
      <w:autoSpaceDE w:val="0"/>
    </w:pPr>
  </w:style>
  <w:style w:type="character" w:customStyle="1" w:styleId="HeaderChar">
    <w:name w:val="Header Char"/>
    <w:basedOn w:val="DefaultParagraphFont"/>
    <w:link w:val="Header"/>
    <w:uiPriority w:val="99"/>
    <w:rsid w:val="00397551"/>
    <w:rPr>
      <w:rFonts w:ascii="Arial" w:eastAsia="Times New Roman" w:hAnsi="Arial" w:cs="Arial"/>
      <w:sz w:val="20"/>
      <w:szCs w:val="20"/>
      <w:lang w:eastAsia="ar-SA"/>
    </w:rPr>
  </w:style>
  <w:style w:type="paragraph" w:styleId="Footer">
    <w:name w:val="footer"/>
    <w:basedOn w:val="Normal"/>
    <w:link w:val="FooterChar"/>
    <w:uiPriority w:val="99"/>
    <w:unhideWhenUsed/>
    <w:rsid w:val="009811D8"/>
    <w:pPr>
      <w:tabs>
        <w:tab w:val="center" w:pos="4536"/>
        <w:tab w:val="right" w:pos="9072"/>
      </w:tabs>
    </w:pPr>
  </w:style>
  <w:style w:type="character" w:customStyle="1" w:styleId="FooterChar">
    <w:name w:val="Footer Char"/>
    <w:basedOn w:val="DefaultParagraphFont"/>
    <w:link w:val="Footer"/>
    <w:uiPriority w:val="99"/>
    <w:rsid w:val="009811D8"/>
    <w:rPr>
      <w:rFonts w:ascii="Arial" w:eastAsia="Times New Roman" w:hAnsi="Arial" w:cs="Arial"/>
      <w:sz w:val="20"/>
      <w:szCs w:val="20"/>
      <w:lang w:eastAsia="ar-SA"/>
    </w:rPr>
  </w:style>
  <w:style w:type="paragraph" w:styleId="BalloonText">
    <w:name w:val="Balloon Text"/>
    <w:basedOn w:val="Normal"/>
    <w:link w:val="BalloonTextChar"/>
    <w:uiPriority w:val="99"/>
    <w:semiHidden/>
    <w:unhideWhenUsed/>
    <w:rsid w:val="005420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09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1340</Words>
  <Characters>7642</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Den Besten, Kees</cp:lastModifiedBy>
  <cp:revision>2</cp:revision>
  <cp:lastPrinted>2019-04-08T08:33:00Z</cp:lastPrinted>
  <dcterms:created xsi:type="dcterms:W3CDTF">2019-07-02T06:19:00Z</dcterms:created>
  <dcterms:modified xsi:type="dcterms:W3CDTF">2019-07-02T06:19:00Z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e40d3f52-c4d1-4c8d-890d-237658288f02</vt:lpwstr>
  </property>
  <property fmtid="{D5CDD505-2E9C-101B-9397-08002B2CF9AE}" pid="3" name="TitusCorpClassification">
    <vt:lpwstr>Not Applicable</vt:lpwstr>
  </property>
</Properties>
</file>